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CEA" w14:textId="77777777" w:rsidR="00C827F4" w:rsidRDefault="00C827F4" w:rsidP="00C827F4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C827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GB"/>
        </w:rPr>
        <w:t>THÔNG ĐIỆP CỦA THỦ TƯỚNG CHÍNH PHỦ VỀ CHUYỂN ĐỔI SỐ</w:t>
      </w:r>
    </w:p>
    <w:p w14:paraId="14CE05DB" w14:textId="77777777" w:rsidR="00C827F4" w:rsidRPr="00C827F4" w:rsidRDefault="00C827F4" w:rsidP="00C827F4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GB"/>
        </w:rPr>
      </w:pPr>
    </w:p>
    <w:p w14:paraId="3EC36A57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Ngày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10.10.2022,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Bộ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tin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Truyền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phối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hợp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cùng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Viettel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đơn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vị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liên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quan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tổ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chức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Chương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trình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chào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mừng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Ngày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Trao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giải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Cuộc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Viet Solutions 2022.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Tại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buổi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lễ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Thủ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tướng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Phạm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Minh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đã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gửi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điệp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hiệu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triệu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về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.</w:t>
      </w:r>
    </w:p>
    <w:p w14:paraId="69D365E4" w14:textId="1B7F584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2022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đầu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tiên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tổ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chức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Ngày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10.10.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đề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nay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gram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“ 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Chuyển</w:t>
      </w:r>
      <w:proofErr w:type="spellEnd"/>
      <w:proofErr w:type="gram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giải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quyết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vấn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đề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xã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hội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vì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một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cuộc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sống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tốt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đẹp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hơn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cho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”.</w:t>
      </w:r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Pr="0004048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</w:t>
      </w:r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iệc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được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đặc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biệt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quan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tâm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tập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trung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việc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động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sáng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kiến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mang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lại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thiết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thúc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đẩy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quảng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bá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toàn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cường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dụng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sản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phẩm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dịch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thúc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đẩy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phổ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cập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kỹ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được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hưởng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do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mang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lại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DF8D74F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điệp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Thủ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tướng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phủ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về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:</w:t>
      </w:r>
    </w:p>
    <w:p w14:paraId="7E68D8B9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Tại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sự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Ngày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10.10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2022,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tướng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điệp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đẩy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mạnh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trong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tới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trong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đó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tướng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nhấn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mạnh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một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nhiệm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</w:t>
      </w:r>
    </w:p>
    <w:p w14:paraId="174F281F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Tập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trung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hoàn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cơ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chế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sách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Chiến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lược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đồng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bộ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thể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chế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hạ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tầng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nền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tảng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nguồn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nhằm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nâng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xếp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hạng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Việt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Nam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mới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sáng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tạo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cạnh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toàn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cầu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tiêu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tổ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chức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tế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52C2EAED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Nâng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tỷ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lệ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thủ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tục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hành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chính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xử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lý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tuyến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cường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chất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lượng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cấp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dịch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tuyến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nâng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mức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độ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hài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lòng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Tập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trung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Đề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án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ứng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dụng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dữ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cư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định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xác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phục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đoạn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2022 - 2025,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tầm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nhìn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2030 mang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lại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thiết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Tránh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mọi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tư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duy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cứ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tin,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dữ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cục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bộ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mất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chạm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ABB72BF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đồng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bộ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nâng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chất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lượng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nguồn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gắn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với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mới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sáng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tạo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ứng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dụng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khoa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học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nghệ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Chú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trọng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đào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tạo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kỹ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gắn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với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thị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trường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đáp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ứng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yêu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cầu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242DCB67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nghiệp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cần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đẩy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việc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đưa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hoạt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động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sản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xuất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kinh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lên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môi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trường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thiết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lập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kênh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cấp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dịch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nhất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thương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mại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toán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tuyến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…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Đẩy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mạnh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đầu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tư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hạ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tầng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nhất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hạ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tầng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dùng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chú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trọng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đầu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tư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nghiên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cứu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phát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triển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cường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hợp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quốc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tế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trong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Đảm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bảo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hài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hòa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giữa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nước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nghiệp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BE0E2DF" w14:textId="77777777" w:rsidR="00C827F4" w:rsidRPr="00C827F4" w:rsidRDefault="00C827F4" w:rsidP="00B4222A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Song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song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nhiệm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cần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tăng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cường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truyền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để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cơ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quan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quản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lý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nhà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nước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nghiệp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hiểu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rõ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của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tham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gia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hưởng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lợi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mà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chuyển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đổi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mang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lại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Đẩy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mạnh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hướng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dẫn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hỗ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người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dân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sử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dụng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dịch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công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trực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tuyến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các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tiện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ích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dịch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vụ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số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toàn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hiệu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quả</w:t>
      </w:r>
      <w:proofErr w:type="spellEnd"/>
      <w:r w:rsidRPr="00C827F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D6C3E2E" w14:textId="77777777" w:rsidR="006B2805" w:rsidRPr="00C827F4" w:rsidRDefault="006B2805" w:rsidP="00C82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805" w:rsidRPr="00C827F4" w:rsidSect="00B4222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F4"/>
    <w:rsid w:val="00040484"/>
    <w:rsid w:val="006B2805"/>
    <w:rsid w:val="006F739D"/>
    <w:rsid w:val="00B4222A"/>
    <w:rsid w:val="00C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FB5"/>
  <w15:chartTrackingRefBased/>
  <w15:docId w15:val="{6053E6A8-46C0-4414-9928-B143B18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2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7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27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rticle-meta">
    <w:name w:val="article-meta"/>
    <w:basedOn w:val="Normal"/>
    <w:rsid w:val="00C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827F4"/>
    <w:rPr>
      <w:i/>
      <w:iCs/>
    </w:rPr>
  </w:style>
  <w:style w:type="character" w:styleId="Strong">
    <w:name w:val="Strong"/>
    <w:basedOn w:val="DefaultParagraphFont"/>
    <w:uiPriority w:val="22"/>
    <w:qFormat/>
    <w:rsid w:val="00C8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dcterms:created xsi:type="dcterms:W3CDTF">2022-11-15T07:55:00Z</dcterms:created>
  <dcterms:modified xsi:type="dcterms:W3CDTF">2022-11-20T06:20:00Z</dcterms:modified>
</cp:coreProperties>
</file>