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7861B" w14:textId="77777777" w:rsidR="002A1BC8" w:rsidRPr="00E67E55" w:rsidRDefault="002A1BC8" w:rsidP="002A1BC8">
      <w:pPr>
        <w:jc w:val="center"/>
        <w:rPr>
          <w:b/>
          <w:sz w:val="28"/>
          <w:szCs w:val="28"/>
        </w:rPr>
      </w:pPr>
      <w:r w:rsidRPr="00E67E55">
        <w:rPr>
          <w:b/>
          <w:sz w:val="28"/>
          <w:szCs w:val="28"/>
        </w:rPr>
        <w:t xml:space="preserve">PHỤ LỤC </w:t>
      </w:r>
    </w:p>
    <w:p w14:paraId="76A117FF" w14:textId="77777777" w:rsidR="00066656" w:rsidRDefault="002A1BC8" w:rsidP="002A1BC8">
      <w:pPr>
        <w:jc w:val="center"/>
        <w:rPr>
          <w:b/>
          <w:sz w:val="28"/>
          <w:szCs w:val="28"/>
        </w:rPr>
      </w:pPr>
      <w:r w:rsidRPr="00E67E55">
        <w:rPr>
          <w:b/>
          <w:sz w:val="28"/>
          <w:szCs w:val="28"/>
        </w:rPr>
        <w:t xml:space="preserve">DANH MỤC THỦ TỤC HÀNH CHÍNH MỚI BAN HÀNH TRONG LĨNH VỰC </w:t>
      </w:r>
      <w:r w:rsidR="00F649EB" w:rsidRPr="00F649EB">
        <w:rPr>
          <w:b/>
          <w:sz w:val="28"/>
          <w:szCs w:val="28"/>
        </w:rPr>
        <w:t xml:space="preserve">TÀI SẢN </w:t>
      </w:r>
    </w:p>
    <w:p w14:paraId="58C689C7" w14:textId="1880216C" w:rsidR="002A1BC8" w:rsidRDefault="00F649EB" w:rsidP="002A1BC8">
      <w:pPr>
        <w:jc w:val="center"/>
        <w:rPr>
          <w:b/>
          <w:sz w:val="28"/>
          <w:szCs w:val="28"/>
        </w:rPr>
      </w:pPr>
      <w:r w:rsidRPr="00F649EB">
        <w:rPr>
          <w:b/>
          <w:sz w:val="28"/>
          <w:szCs w:val="28"/>
        </w:rPr>
        <w:t xml:space="preserve">KẾT CẤU HẠ TẦNG CHỢ DO NHÀ NƯỚC ĐẦU TƯ, QUẢN LÝ </w:t>
      </w:r>
      <w:r>
        <w:rPr>
          <w:b/>
          <w:sz w:val="28"/>
          <w:szCs w:val="28"/>
        </w:rPr>
        <w:t xml:space="preserve">TẠI </w:t>
      </w:r>
      <w:r w:rsidR="002A1BC8" w:rsidRPr="00E67E55">
        <w:rPr>
          <w:b/>
          <w:sz w:val="28"/>
          <w:szCs w:val="28"/>
        </w:rPr>
        <w:t xml:space="preserve">TỈNH TÂY NINH </w:t>
      </w:r>
    </w:p>
    <w:p w14:paraId="35D51080" w14:textId="502E45F2" w:rsidR="00066656" w:rsidRPr="007A0118" w:rsidRDefault="00066656" w:rsidP="00066656">
      <w:pPr>
        <w:jc w:val="center"/>
        <w:rPr>
          <w:i/>
          <w:sz w:val="28"/>
          <w:szCs w:val="28"/>
        </w:rPr>
      </w:pPr>
      <w:r w:rsidRPr="007A0118">
        <w:rPr>
          <w:i/>
          <w:sz w:val="28"/>
          <w:szCs w:val="28"/>
        </w:rPr>
        <w:t xml:space="preserve">(Ban hành kèm theo Quyết định số     </w:t>
      </w:r>
      <w:r>
        <w:rPr>
          <w:i/>
          <w:sz w:val="28"/>
          <w:szCs w:val="28"/>
        </w:rPr>
        <w:t xml:space="preserve">   </w:t>
      </w:r>
      <w:r>
        <w:rPr>
          <w:i/>
          <w:sz w:val="28"/>
          <w:szCs w:val="28"/>
        </w:rPr>
        <w:t xml:space="preserve">   </w:t>
      </w:r>
      <w:r w:rsidRPr="007A0118">
        <w:rPr>
          <w:i/>
          <w:sz w:val="28"/>
          <w:szCs w:val="28"/>
        </w:rPr>
        <w:t xml:space="preserve">  /QĐ-UBND ngày    /</w:t>
      </w:r>
      <w:r>
        <w:rPr>
          <w:i/>
          <w:sz w:val="28"/>
          <w:szCs w:val="28"/>
        </w:rPr>
        <w:t>7</w:t>
      </w:r>
      <w:r w:rsidRPr="007A0118">
        <w:rPr>
          <w:i/>
          <w:sz w:val="28"/>
          <w:szCs w:val="28"/>
        </w:rPr>
        <w:t>/2024 của Ủy ban nhân dân tỉnh Tây Ninh)</w:t>
      </w:r>
    </w:p>
    <w:p w14:paraId="726C5233" w14:textId="1A3E2EE8" w:rsidR="00066656" w:rsidRPr="00E67E55" w:rsidRDefault="00066656" w:rsidP="00066656">
      <w:pPr>
        <w:rPr>
          <w:b/>
          <w:sz w:val="28"/>
          <w:szCs w:val="28"/>
        </w:rPr>
      </w:pPr>
    </w:p>
    <w:p w14:paraId="53A06A16" w14:textId="77777777" w:rsidR="002A1BC8" w:rsidRDefault="002A1BC8" w:rsidP="002A1BC8">
      <w:pPr>
        <w:jc w:val="center"/>
        <w:rPr>
          <w:b/>
          <w:bCs/>
          <w:color w:val="000000"/>
          <w:szCs w:val="28"/>
        </w:rPr>
      </w:pPr>
    </w:p>
    <w:p w14:paraId="4C12C32E" w14:textId="77777777" w:rsidR="002A1BC8" w:rsidRPr="006F3F4A" w:rsidRDefault="002A1BC8" w:rsidP="00E67E55">
      <w:pPr>
        <w:spacing w:after="120"/>
        <w:jc w:val="both"/>
        <w:rPr>
          <w:b/>
          <w:bCs/>
          <w:color w:val="000000"/>
          <w:sz w:val="28"/>
          <w:szCs w:val="28"/>
        </w:rPr>
      </w:pPr>
      <w:r w:rsidRPr="006F3F4A">
        <w:rPr>
          <w:b/>
          <w:bCs/>
          <w:color w:val="000000"/>
          <w:sz w:val="28"/>
          <w:szCs w:val="28"/>
        </w:rPr>
        <w:t>A. THỦ TỤC HÀNH CHÍNH CẤP TỈNH</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829"/>
        <w:gridCol w:w="1513"/>
        <w:gridCol w:w="3000"/>
        <w:gridCol w:w="1493"/>
        <w:gridCol w:w="4177"/>
      </w:tblGrid>
      <w:tr w:rsidR="00E67E55" w:rsidRPr="002E7A82" w14:paraId="16808DEE" w14:textId="77777777" w:rsidTr="00CF5787">
        <w:trPr>
          <w:trHeight w:val="634"/>
        </w:trPr>
        <w:tc>
          <w:tcPr>
            <w:tcW w:w="591" w:type="dxa"/>
          </w:tcPr>
          <w:p w14:paraId="113CA42B" w14:textId="77777777" w:rsidR="00E67E55" w:rsidRPr="002E7A82" w:rsidRDefault="00E67E55" w:rsidP="00E67E55">
            <w:pPr>
              <w:spacing w:before="120" w:after="120"/>
              <w:jc w:val="center"/>
              <w:rPr>
                <w:b/>
                <w:bCs/>
                <w:color w:val="000000"/>
                <w:sz w:val="28"/>
                <w:szCs w:val="28"/>
              </w:rPr>
            </w:pPr>
            <w:r w:rsidRPr="002E7A82">
              <w:rPr>
                <w:b/>
                <w:bCs/>
                <w:color w:val="000000"/>
                <w:sz w:val="28"/>
                <w:szCs w:val="28"/>
              </w:rPr>
              <w:t>TT</w:t>
            </w:r>
          </w:p>
        </w:tc>
        <w:tc>
          <w:tcPr>
            <w:tcW w:w="2829" w:type="dxa"/>
          </w:tcPr>
          <w:p w14:paraId="5E72D0FF" w14:textId="77777777" w:rsidR="00E67E55" w:rsidRPr="002E7A82" w:rsidRDefault="00E67E55" w:rsidP="00E67E55">
            <w:pPr>
              <w:spacing w:before="120" w:after="120"/>
              <w:jc w:val="center"/>
              <w:rPr>
                <w:b/>
                <w:bCs/>
                <w:color w:val="000000"/>
                <w:sz w:val="28"/>
                <w:szCs w:val="28"/>
              </w:rPr>
            </w:pPr>
            <w:r w:rsidRPr="002E7A82">
              <w:rPr>
                <w:b/>
                <w:bCs/>
                <w:color w:val="000000"/>
                <w:sz w:val="28"/>
                <w:szCs w:val="28"/>
              </w:rPr>
              <w:t>Tên thủ tục hành chính</w:t>
            </w:r>
          </w:p>
        </w:tc>
        <w:tc>
          <w:tcPr>
            <w:tcW w:w="1513" w:type="dxa"/>
          </w:tcPr>
          <w:p w14:paraId="30F449A0" w14:textId="608C8608" w:rsidR="00E67E55" w:rsidRPr="002E7A82" w:rsidRDefault="00E67E55" w:rsidP="00E67E55">
            <w:pPr>
              <w:spacing w:before="120" w:after="120"/>
              <w:jc w:val="center"/>
              <w:rPr>
                <w:b/>
                <w:bCs/>
                <w:color w:val="000000"/>
                <w:sz w:val="28"/>
                <w:szCs w:val="28"/>
              </w:rPr>
            </w:pPr>
            <w:r w:rsidRPr="002E7A82">
              <w:rPr>
                <w:b/>
                <w:bCs/>
                <w:color w:val="000000"/>
                <w:sz w:val="28"/>
                <w:szCs w:val="28"/>
              </w:rPr>
              <w:t>Thời hạn</w:t>
            </w:r>
            <w:r>
              <w:rPr>
                <w:b/>
                <w:bCs/>
                <w:color w:val="000000"/>
                <w:sz w:val="28"/>
                <w:szCs w:val="28"/>
              </w:rPr>
              <w:t xml:space="preserve"> </w:t>
            </w:r>
            <w:r w:rsidRPr="002E7A82">
              <w:rPr>
                <w:b/>
                <w:bCs/>
                <w:color w:val="000000"/>
                <w:sz w:val="28"/>
                <w:szCs w:val="28"/>
              </w:rPr>
              <w:t>giải quyết</w:t>
            </w:r>
          </w:p>
        </w:tc>
        <w:tc>
          <w:tcPr>
            <w:tcW w:w="3000" w:type="dxa"/>
          </w:tcPr>
          <w:p w14:paraId="2E82D9D2" w14:textId="1A34A2F0" w:rsidR="00E67E55" w:rsidRPr="002E7A82" w:rsidRDefault="00E67E55" w:rsidP="00E67E55">
            <w:pPr>
              <w:spacing w:before="120" w:after="120"/>
              <w:jc w:val="center"/>
              <w:rPr>
                <w:b/>
                <w:bCs/>
                <w:color w:val="000000"/>
                <w:sz w:val="28"/>
                <w:szCs w:val="28"/>
              </w:rPr>
            </w:pPr>
            <w:r w:rsidRPr="002E7A82">
              <w:rPr>
                <w:b/>
                <w:bCs/>
                <w:color w:val="000000"/>
                <w:sz w:val="28"/>
                <w:szCs w:val="28"/>
              </w:rPr>
              <w:t>Địa điểm</w:t>
            </w:r>
            <w:r>
              <w:rPr>
                <w:b/>
                <w:bCs/>
                <w:color w:val="000000"/>
                <w:sz w:val="28"/>
                <w:szCs w:val="28"/>
              </w:rPr>
              <w:t xml:space="preserve"> </w:t>
            </w:r>
            <w:r w:rsidRPr="002E7A82">
              <w:rPr>
                <w:b/>
                <w:bCs/>
                <w:color w:val="000000"/>
                <w:sz w:val="28"/>
                <w:szCs w:val="28"/>
              </w:rPr>
              <w:t>thực hiện</w:t>
            </w:r>
          </w:p>
        </w:tc>
        <w:tc>
          <w:tcPr>
            <w:tcW w:w="1493" w:type="dxa"/>
          </w:tcPr>
          <w:p w14:paraId="6CEB0C4D" w14:textId="77777777" w:rsidR="00E67E55" w:rsidRPr="002E7A82" w:rsidRDefault="00E67E55" w:rsidP="00E67E55">
            <w:pPr>
              <w:spacing w:before="120" w:after="120"/>
              <w:jc w:val="center"/>
              <w:rPr>
                <w:b/>
                <w:bCs/>
                <w:color w:val="000000"/>
                <w:sz w:val="28"/>
                <w:szCs w:val="28"/>
              </w:rPr>
            </w:pPr>
            <w:r>
              <w:rPr>
                <w:b/>
                <w:bCs/>
                <w:color w:val="000000"/>
                <w:sz w:val="28"/>
                <w:szCs w:val="28"/>
              </w:rPr>
              <w:t>Phí, lệ phí (nếu có)</w:t>
            </w:r>
          </w:p>
        </w:tc>
        <w:tc>
          <w:tcPr>
            <w:tcW w:w="4177" w:type="dxa"/>
          </w:tcPr>
          <w:p w14:paraId="1043DCF6" w14:textId="77777777" w:rsidR="00E67E55" w:rsidRPr="002E7A82" w:rsidRDefault="00E67E55" w:rsidP="00E67E55">
            <w:pPr>
              <w:spacing w:before="120" w:after="120"/>
              <w:jc w:val="center"/>
              <w:rPr>
                <w:b/>
                <w:bCs/>
                <w:color w:val="000000"/>
                <w:sz w:val="28"/>
                <w:szCs w:val="28"/>
              </w:rPr>
            </w:pPr>
            <w:r w:rsidRPr="002E7A82">
              <w:rPr>
                <w:b/>
                <w:bCs/>
                <w:color w:val="000000"/>
                <w:sz w:val="28"/>
                <w:szCs w:val="28"/>
              </w:rPr>
              <w:t>Căn cứ pháp lý</w:t>
            </w:r>
          </w:p>
        </w:tc>
      </w:tr>
      <w:tr w:rsidR="00E67E55" w:rsidRPr="002E7A82" w14:paraId="70C05989" w14:textId="77777777" w:rsidTr="00CF5787">
        <w:trPr>
          <w:trHeight w:val="317"/>
        </w:trPr>
        <w:tc>
          <w:tcPr>
            <w:tcW w:w="13603" w:type="dxa"/>
            <w:gridSpan w:val="6"/>
          </w:tcPr>
          <w:p w14:paraId="5CD19EA7" w14:textId="4DF0AF67" w:rsidR="00E67E55" w:rsidRPr="002E7A82" w:rsidRDefault="00E67E55" w:rsidP="00E67E55">
            <w:pPr>
              <w:spacing w:before="120" w:after="120"/>
              <w:jc w:val="both"/>
              <w:rPr>
                <w:b/>
                <w:bCs/>
                <w:color w:val="000000"/>
                <w:sz w:val="28"/>
                <w:szCs w:val="28"/>
              </w:rPr>
            </w:pPr>
            <w:r w:rsidRPr="002E7A82">
              <w:rPr>
                <w:b/>
                <w:bCs/>
                <w:color w:val="000000"/>
                <w:sz w:val="28"/>
                <w:szCs w:val="28"/>
              </w:rPr>
              <w:t xml:space="preserve">Lĩnh vực </w:t>
            </w:r>
            <w:r w:rsidR="00F649EB" w:rsidRPr="00F649EB">
              <w:rPr>
                <w:b/>
                <w:bCs/>
                <w:color w:val="000000"/>
                <w:sz w:val="28"/>
                <w:szCs w:val="28"/>
              </w:rPr>
              <w:t>Tài sản kết cấu hạ tầng chợ do Nhà nước đầu tư, quản lý</w:t>
            </w:r>
          </w:p>
        </w:tc>
      </w:tr>
      <w:tr w:rsidR="00F649EB" w:rsidRPr="002E7A82" w14:paraId="7C05A689" w14:textId="77777777" w:rsidTr="00CF5787">
        <w:trPr>
          <w:trHeight w:val="332"/>
        </w:trPr>
        <w:tc>
          <w:tcPr>
            <w:tcW w:w="591" w:type="dxa"/>
          </w:tcPr>
          <w:p w14:paraId="1E37DA0D" w14:textId="21CD2E2F" w:rsidR="00F649EB" w:rsidRPr="00E67E55" w:rsidRDefault="00F649EB" w:rsidP="00F649EB">
            <w:pPr>
              <w:spacing w:before="120" w:after="120"/>
              <w:jc w:val="center"/>
              <w:rPr>
                <w:bCs/>
                <w:color w:val="000000"/>
                <w:sz w:val="28"/>
                <w:szCs w:val="28"/>
              </w:rPr>
            </w:pPr>
            <w:r w:rsidRPr="00E67E55">
              <w:rPr>
                <w:bCs/>
                <w:color w:val="000000"/>
                <w:sz w:val="28"/>
                <w:szCs w:val="28"/>
              </w:rPr>
              <w:t>1</w:t>
            </w:r>
          </w:p>
        </w:tc>
        <w:tc>
          <w:tcPr>
            <w:tcW w:w="2829" w:type="dxa"/>
          </w:tcPr>
          <w:p w14:paraId="5FB4F32C" w14:textId="793B75F7" w:rsidR="00F649EB" w:rsidRPr="00F649EB" w:rsidRDefault="00F649EB" w:rsidP="00F649EB">
            <w:pPr>
              <w:spacing w:before="120" w:after="120"/>
              <w:jc w:val="both"/>
              <w:rPr>
                <w:bCs/>
                <w:color w:val="000000"/>
                <w:sz w:val="28"/>
                <w:szCs w:val="28"/>
              </w:rPr>
            </w:pPr>
            <w:r w:rsidRPr="00F649EB">
              <w:rPr>
                <w:sz w:val="28"/>
                <w:szCs w:val="28"/>
              </w:rPr>
              <w:t>Giao tài sản kết cấu hạ tầng chợ do cấp tỉnh quản lý</w:t>
            </w:r>
          </w:p>
        </w:tc>
        <w:tc>
          <w:tcPr>
            <w:tcW w:w="1513" w:type="dxa"/>
          </w:tcPr>
          <w:p w14:paraId="3BE1BFA4" w14:textId="08BB9761" w:rsidR="00F649EB" w:rsidRPr="00E67E55" w:rsidRDefault="00F649EB" w:rsidP="00F649EB">
            <w:pPr>
              <w:spacing w:before="120" w:after="120"/>
              <w:jc w:val="center"/>
              <w:rPr>
                <w:bCs/>
                <w:color w:val="000000"/>
                <w:sz w:val="28"/>
                <w:szCs w:val="28"/>
              </w:rPr>
            </w:pPr>
            <w:r>
              <w:rPr>
                <w:bCs/>
                <w:color w:val="000000"/>
                <w:sz w:val="28"/>
                <w:szCs w:val="28"/>
              </w:rPr>
              <w:t>90 ngày</w:t>
            </w:r>
          </w:p>
        </w:tc>
        <w:tc>
          <w:tcPr>
            <w:tcW w:w="3000" w:type="dxa"/>
          </w:tcPr>
          <w:p w14:paraId="41A4C905" w14:textId="77777777" w:rsidR="00F649EB" w:rsidRDefault="00F649EB" w:rsidP="00F649EB">
            <w:pPr>
              <w:spacing w:before="120" w:after="120"/>
              <w:jc w:val="both"/>
              <w:rPr>
                <w:bCs/>
                <w:color w:val="000000"/>
                <w:sz w:val="28"/>
                <w:szCs w:val="28"/>
              </w:rPr>
            </w:pPr>
            <w:r>
              <w:rPr>
                <w:bCs/>
                <w:color w:val="000000"/>
                <w:sz w:val="28"/>
                <w:szCs w:val="28"/>
              </w:rPr>
              <w:t xml:space="preserve">- </w:t>
            </w:r>
            <w:r w:rsidRPr="00BD34CF">
              <w:rPr>
                <w:bCs/>
                <w:color w:val="000000"/>
                <w:sz w:val="28"/>
                <w:szCs w:val="28"/>
              </w:rPr>
              <w:t xml:space="preserve">Cơ quan thực hiện TTHC: </w:t>
            </w:r>
            <w:r>
              <w:rPr>
                <w:bCs/>
                <w:color w:val="000000"/>
                <w:sz w:val="28"/>
                <w:szCs w:val="28"/>
              </w:rPr>
              <w:t>C</w:t>
            </w:r>
            <w:r w:rsidRPr="00F649EB">
              <w:rPr>
                <w:bCs/>
                <w:color w:val="000000"/>
                <w:sz w:val="28"/>
                <w:szCs w:val="28"/>
              </w:rPr>
              <w:t>ơ quan chuyên môn về tài sản kết cấu hạ tầng chợ cấp tỉnh</w:t>
            </w:r>
            <w:r>
              <w:rPr>
                <w:bCs/>
                <w:color w:val="000000"/>
                <w:sz w:val="28"/>
                <w:szCs w:val="28"/>
              </w:rPr>
              <w:t>.</w:t>
            </w:r>
          </w:p>
          <w:p w14:paraId="69C0A40C" w14:textId="77777777" w:rsidR="00F649EB" w:rsidRDefault="00F649EB" w:rsidP="00F649EB">
            <w:pPr>
              <w:spacing w:before="120" w:after="120"/>
              <w:jc w:val="both"/>
              <w:rPr>
                <w:bCs/>
                <w:color w:val="000000"/>
                <w:sz w:val="28"/>
                <w:szCs w:val="28"/>
              </w:rPr>
            </w:pPr>
            <w:r>
              <w:rPr>
                <w:bCs/>
                <w:color w:val="000000"/>
                <w:sz w:val="28"/>
                <w:szCs w:val="28"/>
              </w:rPr>
              <w:t>- Cơ quan có thẩm quyền: UBND tỉnh.</w:t>
            </w:r>
          </w:p>
          <w:p w14:paraId="5E81DC8E" w14:textId="04EED1BC" w:rsidR="00F649EB" w:rsidRPr="00E67E55" w:rsidRDefault="00F649EB" w:rsidP="00F649EB">
            <w:pPr>
              <w:spacing w:before="120" w:after="120"/>
              <w:jc w:val="both"/>
              <w:rPr>
                <w:bCs/>
                <w:color w:val="000000"/>
                <w:sz w:val="28"/>
                <w:szCs w:val="28"/>
              </w:rPr>
            </w:pPr>
            <w:r>
              <w:rPr>
                <w:bCs/>
                <w:color w:val="000000"/>
                <w:sz w:val="28"/>
                <w:szCs w:val="28"/>
              </w:rPr>
              <w:t xml:space="preserve">- Địa điểm tiếp nhận hồ sơ: </w:t>
            </w:r>
            <w:r w:rsidRPr="00F649EB">
              <w:rPr>
                <w:bCs/>
                <w:color w:val="000000"/>
                <w:sz w:val="28"/>
                <w:szCs w:val="28"/>
              </w:rPr>
              <w:t>Trung tâm Phục vụ hành chính công</w:t>
            </w:r>
            <w:r w:rsidR="00066656">
              <w:rPr>
                <w:bCs/>
                <w:color w:val="000000"/>
                <w:sz w:val="28"/>
                <w:szCs w:val="28"/>
              </w:rPr>
              <w:t xml:space="preserve"> tỉnh.</w:t>
            </w:r>
          </w:p>
        </w:tc>
        <w:tc>
          <w:tcPr>
            <w:tcW w:w="1493" w:type="dxa"/>
          </w:tcPr>
          <w:p w14:paraId="36F71598" w14:textId="74D2237A" w:rsidR="00F649EB" w:rsidRPr="00E67E55" w:rsidRDefault="00F649EB" w:rsidP="00F649EB">
            <w:pPr>
              <w:spacing w:before="120" w:after="120"/>
              <w:jc w:val="center"/>
              <w:rPr>
                <w:bCs/>
                <w:color w:val="000000"/>
                <w:sz w:val="28"/>
                <w:szCs w:val="28"/>
              </w:rPr>
            </w:pPr>
            <w:r>
              <w:rPr>
                <w:bCs/>
                <w:color w:val="000000"/>
                <w:sz w:val="28"/>
                <w:szCs w:val="28"/>
              </w:rPr>
              <w:t>Không có</w:t>
            </w:r>
          </w:p>
        </w:tc>
        <w:tc>
          <w:tcPr>
            <w:tcW w:w="4177" w:type="dxa"/>
          </w:tcPr>
          <w:p w14:paraId="142507E1" w14:textId="77777777" w:rsidR="00F649EB" w:rsidRDefault="00F649EB" w:rsidP="00F649EB">
            <w:pPr>
              <w:spacing w:before="120" w:after="120"/>
              <w:jc w:val="both"/>
              <w:rPr>
                <w:bCs/>
                <w:color w:val="000000"/>
                <w:sz w:val="28"/>
                <w:szCs w:val="28"/>
              </w:rPr>
            </w:pPr>
            <w:r>
              <w:rPr>
                <w:bCs/>
                <w:color w:val="000000"/>
                <w:sz w:val="28"/>
                <w:szCs w:val="28"/>
              </w:rPr>
              <w:t xml:space="preserve">- </w:t>
            </w:r>
            <w:r w:rsidRPr="00F649EB">
              <w:rPr>
                <w:bCs/>
                <w:color w:val="000000"/>
                <w:sz w:val="28"/>
                <w:szCs w:val="28"/>
              </w:rPr>
              <w:t>Nghị định số 60/2024/NĐ-CP ngày 05</w:t>
            </w:r>
            <w:r>
              <w:rPr>
                <w:bCs/>
                <w:color w:val="000000"/>
                <w:sz w:val="28"/>
                <w:szCs w:val="28"/>
              </w:rPr>
              <w:t>/</w:t>
            </w:r>
            <w:r w:rsidRPr="00F649EB">
              <w:rPr>
                <w:bCs/>
                <w:color w:val="000000"/>
                <w:sz w:val="28"/>
                <w:szCs w:val="28"/>
              </w:rPr>
              <w:t>06</w:t>
            </w:r>
            <w:r>
              <w:rPr>
                <w:bCs/>
                <w:color w:val="000000"/>
                <w:sz w:val="28"/>
                <w:szCs w:val="28"/>
              </w:rPr>
              <w:t>/</w:t>
            </w:r>
            <w:r w:rsidRPr="00F649EB">
              <w:rPr>
                <w:bCs/>
                <w:color w:val="000000"/>
                <w:sz w:val="28"/>
                <w:szCs w:val="28"/>
              </w:rPr>
              <w:t>2024 của Chính phủ về phát triển và quản lý chợ.</w:t>
            </w:r>
          </w:p>
          <w:p w14:paraId="4004322C" w14:textId="6BABF1A4" w:rsidR="00F649EB" w:rsidRPr="00E67E55" w:rsidRDefault="00F649EB" w:rsidP="00F649EB">
            <w:pPr>
              <w:spacing w:before="120" w:after="120"/>
              <w:jc w:val="both"/>
              <w:rPr>
                <w:bCs/>
                <w:color w:val="000000"/>
                <w:sz w:val="28"/>
                <w:szCs w:val="28"/>
              </w:rPr>
            </w:pPr>
            <w:r>
              <w:rPr>
                <w:bCs/>
                <w:color w:val="000000"/>
                <w:sz w:val="28"/>
                <w:szCs w:val="28"/>
              </w:rPr>
              <w:t xml:space="preserve">- </w:t>
            </w:r>
            <w:r w:rsidRPr="00F649EB">
              <w:rPr>
                <w:bCs/>
                <w:color w:val="000000"/>
                <w:sz w:val="28"/>
                <w:szCs w:val="28"/>
              </w:rPr>
              <w:t>Quyết định số 1825/QĐ-BCT ngày 09</w:t>
            </w:r>
            <w:r>
              <w:rPr>
                <w:bCs/>
                <w:color w:val="000000"/>
                <w:sz w:val="28"/>
                <w:szCs w:val="28"/>
              </w:rPr>
              <w:t>/</w:t>
            </w:r>
            <w:r w:rsidRPr="00F649EB">
              <w:rPr>
                <w:bCs/>
                <w:color w:val="000000"/>
                <w:sz w:val="28"/>
                <w:szCs w:val="28"/>
              </w:rPr>
              <w:t>7</w:t>
            </w:r>
            <w:r>
              <w:rPr>
                <w:bCs/>
                <w:color w:val="000000"/>
                <w:sz w:val="28"/>
                <w:szCs w:val="28"/>
              </w:rPr>
              <w:t>/</w:t>
            </w:r>
            <w:r w:rsidRPr="00F649EB">
              <w:rPr>
                <w:bCs/>
                <w:color w:val="000000"/>
                <w:sz w:val="28"/>
                <w:szCs w:val="28"/>
              </w:rPr>
              <w:t>2024 của Bộ trưởng Bộ Công Thương về công bố thủ tục hành chính mới ban hành trong lĩnh vực tài sản kết cấu hạ tầng chợ do nhà nước đầu tư, quản lý;</w:t>
            </w:r>
          </w:p>
        </w:tc>
      </w:tr>
      <w:tr w:rsidR="00F649EB" w:rsidRPr="002E7A82" w14:paraId="6D99E385" w14:textId="77777777" w:rsidTr="00CF5787">
        <w:trPr>
          <w:trHeight w:val="332"/>
        </w:trPr>
        <w:tc>
          <w:tcPr>
            <w:tcW w:w="591" w:type="dxa"/>
          </w:tcPr>
          <w:p w14:paraId="713C093F" w14:textId="3AB0076F" w:rsidR="00F649EB" w:rsidRPr="00E67E55" w:rsidRDefault="00F649EB" w:rsidP="00F649EB">
            <w:pPr>
              <w:spacing w:before="120" w:after="120"/>
              <w:jc w:val="center"/>
              <w:rPr>
                <w:bCs/>
                <w:color w:val="000000"/>
                <w:sz w:val="28"/>
                <w:szCs w:val="28"/>
              </w:rPr>
            </w:pPr>
            <w:r>
              <w:rPr>
                <w:bCs/>
                <w:color w:val="000000"/>
                <w:sz w:val="28"/>
                <w:szCs w:val="28"/>
              </w:rPr>
              <w:t>2</w:t>
            </w:r>
          </w:p>
        </w:tc>
        <w:tc>
          <w:tcPr>
            <w:tcW w:w="2829" w:type="dxa"/>
          </w:tcPr>
          <w:p w14:paraId="273BBCE9" w14:textId="792984DB" w:rsidR="00F649EB" w:rsidRPr="00F649EB" w:rsidRDefault="00F649EB" w:rsidP="00F649EB">
            <w:pPr>
              <w:spacing w:before="120" w:after="120"/>
              <w:jc w:val="both"/>
              <w:rPr>
                <w:bCs/>
                <w:color w:val="000000"/>
                <w:sz w:val="28"/>
                <w:szCs w:val="28"/>
              </w:rPr>
            </w:pPr>
            <w:r w:rsidRPr="00F649EB">
              <w:rPr>
                <w:sz w:val="28"/>
                <w:szCs w:val="28"/>
              </w:rPr>
              <w:t>Thu hồi tài sản kết cấu hạ tầng chợ</w:t>
            </w:r>
          </w:p>
        </w:tc>
        <w:tc>
          <w:tcPr>
            <w:tcW w:w="1513" w:type="dxa"/>
          </w:tcPr>
          <w:p w14:paraId="39CAF669" w14:textId="37559481" w:rsidR="00F649EB" w:rsidRDefault="00F649EB" w:rsidP="00F649EB">
            <w:pPr>
              <w:spacing w:before="120" w:after="120"/>
              <w:jc w:val="center"/>
              <w:rPr>
                <w:bCs/>
                <w:color w:val="000000"/>
                <w:sz w:val="28"/>
                <w:szCs w:val="28"/>
              </w:rPr>
            </w:pPr>
            <w:r>
              <w:rPr>
                <w:bCs/>
                <w:color w:val="000000"/>
                <w:sz w:val="28"/>
                <w:szCs w:val="28"/>
              </w:rPr>
              <w:t>75 ngày</w:t>
            </w:r>
          </w:p>
        </w:tc>
        <w:tc>
          <w:tcPr>
            <w:tcW w:w="3000" w:type="dxa"/>
          </w:tcPr>
          <w:p w14:paraId="58ECE891" w14:textId="77777777" w:rsidR="00F649EB" w:rsidRDefault="00F649EB" w:rsidP="00F649EB">
            <w:pPr>
              <w:spacing w:before="120" w:after="120"/>
              <w:jc w:val="both"/>
              <w:rPr>
                <w:bCs/>
                <w:color w:val="000000"/>
                <w:sz w:val="28"/>
                <w:szCs w:val="28"/>
              </w:rPr>
            </w:pPr>
            <w:r>
              <w:rPr>
                <w:bCs/>
                <w:color w:val="000000"/>
                <w:sz w:val="28"/>
                <w:szCs w:val="28"/>
              </w:rPr>
              <w:t xml:space="preserve">- </w:t>
            </w:r>
            <w:r w:rsidRPr="00BD34CF">
              <w:rPr>
                <w:bCs/>
                <w:color w:val="000000"/>
                <w:sz w:val="28"/>
                <w:szCs w:val="28"/>
              </w:rPr>
              <w:t xml:space="preserve">Cơ quan thực hiện TTHC: </w:t>
            </w:r>
            <w:r>
              <w:rPr>
                <w:bCs/>
                <w:color w:val="000000"/>
                <w:sz w:val="28"/>
                <w:szCs w:val="28"/>
              </w:rPr>
              <w:t>C</w:t>
            </w:r>
            <w:r w:rsidRPr="00F649EB">
              <w:rPr>
                <w:bCs/>
                <w:color w:val="000000"/>
                <w:sz w:val="28"/>
                <w:szCs w:val="28"/>
              </w:rPr>
              <w:t>ơ quan chuyên môn về tài sản kết cấu hạ tầng chợ cấp tỉnh</w:t>
            </w:r>
            <w:r>
              <w:rPr>
                <w:bCs/>
                <w:color w:val="000000"/>
                <w:sz w:val="28"/>
                <w:szCs w:val="28"/>
              </w:rPr>
              <w:t>.</w:t>
            </w:r>
          </w:p>
          <w:p w14:paraId="13A2DFD1" w14:textId="77777777" w:rsidR="00F649EB" w:rsidRDefault="00F649EB" w:rsidP="00F649EB">
            <w:pPr>
              <w:spacing w:before="120" w:after="120"/>
              <w:jc w:val="both"/>
              <w:rPr>
                <w:bCs/>
                <w:color w:val="000000"/>
                <w:sz w:val="28"/>
                <w:szCs w:val="28"/>
              </w:rPr>
            </w:pPr>
            <w:r>
              <w:rPr>
                <w:bCs/>
                <w:color w:val="000000"/>
                <w:sz w:val="28"/>
                <w:szCs w:val="28"/>
              </w:rPr>
              <w:t>- Cơ quan có thẩm quyền: UBND tỉnh.</w:t>
            </w:r>
          </w:p>
          <w:p w14:paraId="3A5BE3BA" w14:textId="0F63D6BF" w:rsidR="00F649EB" w:rsidRDefault="00F649EB" w:rsidP="00F649EB">
            <w:pPr>
              <w:spacing w:before="120" w:after="120"/>
              <w:jc w:val="both"/>
              <w:rPr>
                <w:bCs/>
                <w:color w:val="000000"/>
                <w:sz w:val="28"/>
                <w:szCs w:val="28"/>
              </w:rPr>
            </w:pPr>
            <w:r>
              <w:rPr>
                <w:bCs/>
                <w:color w:val="000000"/>
                <w:sz w:val="28"/>
                <w:szCs w:val="28"/>
              </w:rPr>
              <w:lastRenderedPageBreak/>
              <w:t xml:space="preserve">- Địa điểm tiếp nhận hồ sơ: </w:t>
            </w:r>
            <w:r w:rsidRPr="00F649EB">
              <w:rPr>
                <w:bCs/>
                <w:color w:val="000000"/>
                <w:sz w:val="28"/>
                <w:szCs w:val="28"/>
              </w:rPr>
              <w:t>Trung tâm Phục vụ hành chính công</w:t>
            </w:r>
            <w:r w:rsidR="00066656">
              <w:rPr>
                <w:bCs/>
                <w:color w:val="000000"/>
                <w:sz w:val="28"/>
                <w:szCs w:val="28"/>
              </w:rPr>
              <w:t xml:space="preserve"> tỉnh.</w:t>
            </w:r>
          </w:p>
        </w:tc>
        <w:tc>
          <w:tcPr>
            <w:tcW w:w="1493" w:type="dxa"/>
          </w:tcPr>
          <w:p w14:paraId="723C1848" w14:textId="0C1757B5" w:rsidR="00F649EB" w:rsidRDefault="00F649EB" w:rsidP="00F649EB">
            <w:pPr>
              <w:spacing w:before="120" w:after="120"/>
              <w:jc w:val="center"/>
              <w:rPr>
                <w:bCs/>
                <w:color w:val="000000"/>
                <w:sz w:val="28"/>
                <w:szCs w:val="28"/>
              </w:rPr>
            </w:pPr>
            <w:r>
              <w:rPr>
                <w:bCs/>
                <w:color w:val="000000"/>
                <w:sz w:val="28"/>
                <w:szCs w:val="28"/>
              </w:rPr>
              <w:lastRenderedPageBreak/>
              <w:t>Không có</w:t>
            </w:r>
          </w:p>
        </w:tc>
        <w:tc>
          <w:tcPr>
            <w:tcW w:w="4177" w:type="dxa"/>
          </w:tcPr>
          <w:p w14:paraId="768C7319" w14:textId="77777777" w:rsidR="00F649EB" w:rsidRDefault="00F649EB" w:rsidP="00F649EB">
            <w:pPr>
              <w:spacing w:before="120" w:after="120"/>
              <w:jc w:val="both"/>
              <w:rPr>
                <w:bCs/>
                <w:color w:val="000000"/>
                <w:sz w:val="28"/>
                <w:szCs w:val="28"/>
              </w:rPr>
            </w:pPr>
            <w:r>
              <w:rPr>
                <w:bCs/>
                <w:color w:val="000000"/>
                <w:sz w:val="28"/>
                <w:szCs w:val="28"/>
              </w:rPr>
              <w:t xml:space="preserve">- </w:t>
            </w:r>
            <w:r w:rsidRPr="00F649EB">
              <w:rPr>
                <w:bCs/>
                <w:color w:val="000000"/>
                <w:sz w:val="28"/>
                <w:szCs w:val="28"/>
              </w:rPr>
              <w:t>Nghị định số 60/2024/NĐ-CP ngày 05</w:t>
            </w:r>
            <w:r>
              <w:rPr>
                <w:bCs/>
                <w:color w:val="000000"/>
                <w:sz w:val="28"/>
                <w:szCs w:val="28"/>
              </w:rPr>
              <w:t>/</w:t>
            </w:r>
            <w:r w:rsidRPr="00F649EB">
              <w:rPr>
                <w:bCs/>
                <w:color w:val="000000"/>
                <w:sz w:val="28"/>
                <w:szCs w:val="28"/>
              </w:rPr>
              <w:t>06</w:t>
            </w:r>
            <w:r>
              <w:rPr>
                <w:bCs/>
                <w:color w:val="000000"/>
                <w:sz w:val="28"/>
                <w:szCs w:val="28"/>
              </w:rPr>
              <w:t>/</w:t>
            </w:r>
            <w:r w:rsidRPr="00F649EB">
              <w:rPr>
                <w:bCs/>
                <w:color w:val="000000"/>
                <w:sz w:val="28"/>
                <w:szCs w:val="28"/>
              </w:rPr>
              <w:t>2024 của Chính phủ về phát triển và quản lý chợ.</w:t>
            </w:r>
          </w:p>
          <w:p w14:paraId="067C6777" w14:textId="052876B4" w:rsidR="00F649EB" w:rsidRDefault="00F649EB" w:rsidP="00F649EB">
            <w:pPr>
              <w:spacing w:before="120" w:after="120"/>
              <w:jc w:val="both"/>
              <w:rPr>
                <w:bCs/>
                <w:color w:val="000000"/>
                <w:sz w:val="28"/>
                <w:szCs w:val="28"/>
              </w:rPr>
            </w:pPr>
            <w:r>
              <w:rPr>
                <w:bCs/>
                <w:color w:val="000000"/>
                <w:sz w:val="28"/>
                <w:szCs w:val="28"/>
              </w:rPr>
              <w:t xml:space="preserve">- </w:t>
            </w:r>
            <w:r w:rsidRPr="00F649EB">
              <w:rPr>
                <w:bCs/>
                <w:color w:val="000000"/>
                <w:sz w:val="28"/>
                <w:szCs w:val="28"/>
              </w:rPr>
              <w:t>Quyết định số 1825/QĐ-BCT ngày 09</w:t>
            </w:r>
            <w:r>
              <w:rPr>
                <w:bCs/>
                <w:color w:val="000000"/>
                <w:sz w:val="28"/>
                <w:szCs w:val="28"/>
              </w:rPr>
              <w:t>/</w:t>
            </w:r>
            <w:r w:rsidRPr="00F649EB">
              <w:rPr>
                <w:bCs/>
                <w:color w:val="000000"/>
                <w:sz w:val="28"/>
                <w:szCs w:val="28"/>
              </w:rPr>
              <w:t>7</w:t>
            </w:r>
            <w:r>
              <w:rPr>
                <w:bCs/>
                <w:color w:val="000000"/>
                <w:sz w:val="28"/>
                <w:szCs w:val="28"/>
              </w:rPr>
              <w:t>/</w:t>
            </w:r>
            <w:r w:rsidRPr="00F649EB">
              <w:rPr>
                <w:bCs/>
                <w:color w:val="000000"/>
                <w:sz w:val="28"/>
                <w:szCs w:val="28"/>
              </w:rPr>
              <w:t xml:space="preserve">2024 của Bộ trưởng Bộ Công Thương về công bố thủ tục </w:t>
            </w:r>
            <w:r w:rsidRPr="00F649EB">
              <w:rPr>
                <w:bCs/>
                <w:color w:val="000000"/>
                <w:sz w:val="28"/>
                <w:szCs w:val="28"/>
              </w:rPr>
              <w:lastRenderedPageBreak/>
              <w:t>hành chính mới ban hành trong lĩnh vực tài sản kết cấu hạ tầng chợ do nhà nước đầu tư, quản lý;</w:t>
            </w:r>
          </w:p>
        </w:tc>
      </w:tr>
    </w:tbl>
    <w:p w14:paraId="52733D0C" w14:textId="77777777" w:rsidR="00E67E55" w:rsidRDefault="00E67E55" w:rsidP="00E67E55">
      <w:pPr>
        <w:spacing w:after="120"/>
        <w:jc w:val="both"/>
        <w:rPr>
          <w:b/>
          <w:bCs/>
          <w:color w:val="000000"/>
          <w:sz w:val="28"/>
          <w:szCs w:val="28"/>
        </w:rPr>
      </w:pPr>
    </w:p>
    <w:p w14:paraId="2F7733E4" w14:textId="7A34B0E5" w:rsidR="002A1BC8" w:rsidRPr="00E67E55" w:rsidRDefault="002A1BC8" w:rsidP="00E67E55">
      <w:pPr>
        <w:spacing w:after="120"/>
        <w:jc w:val="both"/>
        <w:rPr>
          <w:b/>
          <w:bCs/>
          <w:color w:val="000000"/>
          <w:sz w:val="28"/>
          <w:szCs w:val="28"/>
        </w:rPr>
      </w:pPr>
      <w:r w:rsidRPr="00E67E55">
        <w:rPr>
          <w:b/>
          <w:bCs/>
          <w:color w:val="000000"/>
          <w:sz w:val="28"/>
          <w:szCs w:val="28"/>
        </w:rPr>
        <w:t>B. THỦ TỤC HÀNH CHÍNH CẤP HUYỆN</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829"/>
        <w:gridCol w:w="1513"/>
        <w:gridCol w:w="2433"/>
        <w:gridCol w:w="1493"/>
        <w:gridCol w:w="4744"/>
      </w:tblGrid>
      <w:tr w:rsidR="00F649EB" w:rsidRPr="002E7A82" w14:paraId="465F9432" w14:textId="77777777" w:rsidTr="00066656">
        <w:trPr>
          <w:trHeight w:val="634"/>
        </w:trPr>
        <w:tc>
          <w:tcPr>
            <w:tcW w:w="591" w:type="dxa"/>
          </w:tcPr>
          <w:p w14:paraId="6E3821E5" w14:textId="77777777" w:rsidR="00F649EB" w:rsidRPr="002E7A82" w:rsidRDefault="00F649EB" w:rsidP="00C84135">
            <w:pPr>
              <w:spacing w:before="120" w:after="120"/>
              <w:jc w:val="center"/>
              <w:rPr>
                <w:b/>
                <w:bCs/>
                <w:color w:val="000000"/>
                <w:sz w:val="28"/>
                <w:szCs w:val="28"/>
              </w:rPr>
            </w:pPr>
            <w:r w:rsidRPr="002E7A82">
              <w:rPr>
                <w:b/>
                <w:bCs/>
                <w:color w:val="000000"/>
                <w:sz w:val="28"/>
                <w:szCs w:val="28"/>
              </w:rPr>
              <w:t>TT</w:t>
            </w:r>
          </w:p>
        </w:tc>
        <w:tc>
          <w:tcPr>
            <w:tcW w:w="2829" w:type="dxa"/>
          </w:tcPr>
          <w:p w14:paraId="7A793B6F" w14:textId="77777777" w:rsidR="00F649EB" w:rsidRPr="002E7A82" w:rsidRDefault="00F649EB" w:rsidP="00C84135">
            <w:pPr>
              <w:spacing w:before="120" w:after="120"/>
              <w:jc w:val="center"/>
              <w:rPr>
                <w:b/>
                <w:bCs/>
                <w:color w:val="000000"/>
                <w:sz w:val="28"/>
                <w:szCs w:val="28"/>
              </w:rPr>
            </w:pPr>
            <w:r w:rsidRPr="002E7A82">
              <w:rPr>
                <w:b/>
                <w:bCs/>
                <w:color w:val="000000"/>
                <w:sz w:val="28"/>
                <w:szCs w:val="28"/>
              </w:rPr>
              <w:t>Tên thủ tục hành chính</w:t>
            </w:r>
          </w:p>
        </w:tc>
        <w:tc>
          <w:tcPr>
            <w:tcW w:w="1513" w:type="dxa"/>
          </w:tcPr>
          <w:p w14:paraId="17EA0B3C" w14:textId="77777777" w:rsidR="00F649EB" w:rsidRPr="002E7A82" w:rsidRDefault="00F649EB" w:rsidP="00C84135">
            <w:pPr>
              <w:spacing w:before="120" w:after="120"/>
              <w:jc w:val="center"/>
              <w:rPr>
                <w:b/>
                <w:bCs/>
                <w:color w:val="000000"/>
                <w:sz w:val="28"/>
                <w:szCs w:val="28"/>
              </w:rPr>
            </w:pPr>
            <w:r w:rsidRPr="002E7A82">
              <w:rPr>
                <w:b/>
                <w:bCs/>
                <w:color w:val="000000"/>
                <w:sz w:val="28"/>
                <w:szCs w:val="28"/>
              </w:rPr>
              <w:t>Thời hạn</w:t>
            </w:r>
            <w:r>
              <w:rPr>
                <w:b/>
                <w:bCs/>
                <w:color w:val="000000"/>
                <w:sz w:val="28"/>
                <w:szCs w:val="28"/>
              </w:rPr>
              <w:t xml:space="preserve"> </w:t>
            </w:r>
            <w:r w:rsidRPr="002E7A82">
              <w:rPr>
                <w:b/>
                <w:bCs/>
                <w:color w:val="000000"/>
                <w:sz w:val="28"/>
                <w:szCs w:val="28"/>
              </w:rPr>
              <w:t>giải quyết</w:t>
            </w:r>
          </w:p>
        </w:tc>
        <w:tc>
          <w:tcPr>
            <w:tcW w:w="2433" w:type="dxa"/>
          </w:tcPr>
          <w:p w14:paraId="08BDC4A8" w14:textId="77777777" w:rsidR="00F649EB" w:rsidRPr="002E7A82" w:rsidRDefault="00F649EB" w:rsidP="00C84135">
            <w:pPr>
              <w:spacing w:before="120" w:after="120"/>
              <w:jc w:val="center"/>
              <w:rPr>
                <w:b/>
                <w:bCs/>
                <w:color w:val="000000"/>
                <w:sz w:val="28"/>
                <w:szCs w:val="28"/>
              </w:rPr>
            </w:pPr>
            <w:r w:rsidRPr="002E7A82">
              <w:rPr>
                <w:b/>
                <w:bCs/>
                <w:color w:val="000000"/>
                <w:sz w:val="28"/>
                <w:szCs w:val="28"/>
              </w:rPr>
              <w:t>Địa điểm</w:t>
            </w:r>
            <w:r>
              <w:rPr>
                <w:b/>
                <w:bCs/>
                <w:color w:val="000000"/>
                <w:sz w:val="28"/>
                <w:szCs w:val="28"/>
              </w:rPr>
              <w:t xml:space="preserve"> </w:t>
            </w:r>
            <w:r w:rsidRPr="002E7A82">
              <w:rPr>
                <w:b/>
                <w:bCs/>
                <w:color w:val="000000"/>
                <w:sz w:val="28"/>
                <w:szCs w:val="28"/>
              </w:rPr>
              <w:t>thực hiện</w:t>
            </w:r>
          </w:p>
        </w:tc>
        <w:tc>
          <w:tcPr>
            <w:tcW w:w="1493" w:type="dxa"/>
          </w:tcPr>
          <w:p w14:paraId="732E1BEC" w14:textId="77777777" w:rsidR="00F649EB" w:rsidRPr="002E7A82" w:rsidRDefault="00F649EB" w:rsidP="00C84135">
            <w:pPr>
              <w:spacing w:before="120" w:after="120"/>
              <w:jc w:val="center"/>
              <w:rPr>
                <w:b/>
                <w:bCs/>
                <w:color w:val="000000"/>
                <w:sz w:val="28"/>
                <w:szCs w:val="28"/>
              </w:rPr>
            </w:pPr>
            <w:r>
              <w:rPr>
                <w:b/>
                <w:bCs/>
                <w:color w:val="000000"/>
                <w:sz w:val="28"/>
                <w:szCs w:val="28"/>
              </w:rPr>
              <w:t>Phí, lệ phí (nếu có)</w:t>
            </w:r>
          </w:p>
        </w:tc>
        <w:tc>
          <w:tcPr>
            <w:tcW w:w="4744" w:type="dxa"/>
          </w:tcPr>
          <w:p w14:paraId="4AF22418" w14:textId="77777777" w:rsidR="00F649EB" w:rsidRPr="002E7A82" w:rsidRDefault="00F649EB" w:rsidP="00C84135">
            <w:pPr>
              <w:spacing w:before="120" w:after="120"/>
              <w:jc w:val="center"/>
              <w:rPr>
                <w:b/>
                <w:bCs/>
                <w:color w:val="000000"/>
                <w:sz w:val="28"/>
                <w:szCs w:val="28"/>
              </w:rPr>
            </w:pPr>
            <w:r w:rsidRPr="002E7A82">
              <w:rPr>
                <w:b/>
                <w:bCs/>
                <w:color w:val="000000"/>
                <w:sz w:val="28"/>
                <w:szCs w:val="28"/>
              </w:rPr>
              <w:t>Căn cứ pháp lý</w:t>
            </w:r>
          </w:p>
        </w:tc>
      </w:tr>
      <w:tr w:rsidR="00F649EB" w:rsidRPr="002E7A82" w14:paraId="32ED0E41" w14:textId="77777777" w:rsidTr="00066656">
        <w:trPr>
          <w:trHeight w:val="317"/>
        </w:trPr>
        <w:tc>
          <w:tcPr>
            <w:tcW w:w="13603" w:type="dxa"/>
            <w:gridSpan w:val="6"/>
          </w:tcPr>
          <w:p w14:paraId="5BC51615" w14:textId="77777777" w:rsidR="00F649EB" w:rsidRPr="002E7A82" w:rsidRDefault="00F649EB" w:rsidP="00C84135">
            <w:pPr>
              <w:spacing w:before="120" w:after="120"/>
              <w:jc w:val="both"/>
              <w:rPr>
                <w:b/>
                <w:bCs/>
                <w:color w:val="000000"/>
                <w:sz w:val="28"/>
                <w:szCs w:val="28"/>
              </w:rPr>
            </w:pPr>
            <w:r w:rsidRPr="002E7A82">
              <w:rPr>
                <w:b/>
                <w:bCs/>
                <w:color w:val="000000"/>
                <w:sz w:val="28"/>
                <w:szCs w:val="28"/>
              </w:rPr>
              <w:t xml:space="preserve">Lĩnh vực </w:t>
            </w:r>
            <w:r w:rsidRPr="00F649EB">
              <w:rPr>
                <w:b/>
                <w:bCs/>
                <w:color w:val="000000"/>
                <w:sz w:val="28"/>
                <w:szCs w:val="28"/>
              </w:rPr>
              <w:t>Tài sản kết cấu hạ tầng chợ do Nhà nước đầu tư, quản lý</w:t>
            </w:r>
          </w:p>
        </w:tc>
      </w:tr>
      <w:tr w:rsidR="00F649EB" w:rsidRPr="002E7A82" w14:paraId="489E0A6E" w14:textId="77777777" w:rsidTr="00066656">
        <w:trPr>
          <w:trHeight w:val="332"/>
        </w:trPr>
        <w:tc>
          <w:tcPr>
            <w:tcW w:w="591" w:type="dxa"/>
          </w:tcPr>
          <w:p w14:paraId="4B48994C" w14:textId="1510A4C6" w:rsidR="00F649EB" w:rsidRPr="00E67E55" w:rsidRDefault="00F649EB" w:rsidP="00C84135">
            <w:pPr>
              <w:spacing w:before="120" w:after="120"/>
              <w:jc w:val="center"/>
              <w:rPr>
                <w:bCs/>
                <w:color w:val="000000"/>
                <w:sz w:val="28"/>
                <w:szCs w:val="28"/>
              </w:rPr>
            </w:pPr>
            <w:r w:rsidRPr="00E67E55">
              <w:rPr>
                <w:bCs/>
                <w:color w:val="000000"/>
                <w:sz w:val="28"/>
                <w:szCs w:val="28"/>
              </w:rPr>
              <w:t>1</w:t>
            </w:r>
          </w:p>
        </w:tc>
        <w:tc>
          <w:tcPr>
            <w:tcW w:w="2829" w:type="dxa"/>
          </w:tcPr>
          <w:p w14:paraId="3B2DCF9A" w14:textId="0330F9F1" w:rsidR="00F649EB" w:rsidRPr="00F649EB" w:rsidRDefault="008D0F93" w:rsidP="00C84135">
            <w:pPr>
              <w:spacing w:before="120" w:after="120"/>
              <w:jc w:val="both"/>
              <w:rPr>
                <w:bCs/>
                <w:color w:val="000000"/>
                <w:sz w:val="28"/>
                <w:szCs w:val="28"/>
              </w:rPr>
            </w:pPr>
            <w:r w:rsidRPr="008D0F93">
              <w:rPr>
                <w:sz w:val="28"/>
                <w:szCs w:val="28"/>
              </w:rPr>
              <w:t>Giao tài sản kết cấu hạ tầng chợ do cấp huyện quản lý</w:t>
            </w:r>
          </w:p>
        </w:tc>
        <w:tc>
          <w:tcPr>
            <w:tcW w:w="1513" w:type="dxa"/>
          </w:tcPr>
          <w:p w14:paraId="67821C5D" w14:textId="5C7C0958" w:rsidR="00F649EB" w:rsidRPr="00E67E55" w:rsidRDefault="00F649EB" w:rsidP="00C84135">
            <w:pPr>
              <w:spacing w:before="120" w:after="120"/>
              <w:jc w:val="center"/>
              <w:rPr>
                <w:bCs/>
                <w:color w:val="000000"/>
                <w:sz w:val="28"/>
                <w:szCs w:val="28"/>
              </w:rPr>
            </w:pPr>
            <w:r>
              <w:rPr>
                <w:bCs/>
                <w:color w:val="000000"/>
                <w:sz w:val="28"/>
                <w:szCs w:val="28"/>
              </w:rPr>
              <w:t>90 ngày</w:t>
            </w:r>
          </w:p>
        </w:tc>
        <w:tc>
          <w:tcPr>
            <w:tcW w:w="2433" w:type="dxa"/>
          </w:tcPr>
          <w:p w14:paraId="0586F853" w14:textId="45C659B5" w:rsidR="00F649EB" w:rsidRDefault="00F649EB" w:rsidP="00C84135">
            <w:pPr>
              <w:spacing w:before="120" w:after="120"/>
              <w:jc w:val="both"/>
              <w:rPr>
                <w:bCs/>
                <w:color w:val="000000"/>
                <w:sz w:val="28"/>
                <w:szCs w:val="28"/>
              </w:rPr>
            </w:pPr>
            <w:r>
              <w:rPr>
                <w:bCs/>
                <w:color w:val="000000"/>
                <w:sz w:val="28"/>
                <w:szCs w:val="28"/>
              </w:rPr>
              <w:t xml:space="preserve">- </w:t>
            </w:r>
            <w:r w:rsidRPr="00BD34CF">
              <w:rPr>
                <w:bCs/>
                <w:color w:val="000000"/>
                <w:sz w:val="28"/>
                <w:szCs w:val="28"/>
              </w:rPr>
              <w:t xml:space="preserve">Cơ quan thực hiện TTHC: </w:t>
            </w:r>
            <w:r>
              <w:rPr>
                <w:bCs/>
                <w:color w:val="000000"/>
                <w:sz w:val="28"/>
                <w:szCs w:val="28"/>
              </w:rPr>
              <w:t>C</w:t>
            </w:r>
            <w:r w:rsidRPr="00F649EB">
              <w:rPr>
                <w:bCs/>
                <w:color w:val="000000"/>
                <w:sz w:val="28"/>
                <w:szCs w:val="28"/>
              </w:rPr>
              <w:t xml:space="preserve">ơ quan chuyên môn về tài sản kết cấu hạ tầng chợ cấp </w:t>
            </w:r>
            <w:r w:rsidR="008D0F93">
              <w:rPr>
                <w:bCs/>
                <w:color w:val="000000"/>
                <w:sz w:val="28"/>
                <w:szCs w:val="28"/>
              </w:rPr>
              <w:t>huyện</w:t>
            </w:r>
            <w:r>
              <w:rPr>
                <w:bCs/>
                <w:color w:val="000000"/>
                <w:sz w:val="28"/>
                <w:szCs w:val="28"/>
              </w:rPr>
              <w:t>.</w:t>
            </w:r>
          </w:p>
          <w:p w14:paraId="25F14825" w14:textId="7A43901F" w:rsidR="00F649EB" w:rsidRDefault="00F649EB" w:rsidP="00C84135">
            <w:pPr>
              <w:spacing w:before="120" w:after="120"/>
              <w:jc w:val="both"/>
              <w:rPr>
                <w:bCs/>
                <w:color w:val="000000"/>
                <w:sz w:val="28"/>
                <w:szCs w:val="28"/>
              </w:rPr>
            </w:pPr>
            <w:r>
              <w:rPr>
                <w:bCs/>
                <w:color w:val="000000"/>
                <w:sz w:val="28"/>
                <w:szCs w:val="28"/>
              </w:rPr>
              <w:t xml:space="preserve">- Cơ quan có thẩm quyền: UBND </w:t>
            </w:r>
            <w:r w:rsidR="008D0F93">
              <w:rPr>
                <w:bCs/>
                <w:color w:val="000000"/>
                <w:sz w:val="28"/>
                <w:szCs w:val="28"/>
              </w:rPr>
              <w:t>cấp huyện</w:t>
            </w:r>
            <w:r>
              <w:rPr>
                <w:bCs/>
                <w:color w:val="000000"/>
                <w:sz w:val="28"/>
                <w:szCs w:val="28"/>
              </w:rPr>
              <w:t>.</w:t>
            </w:r>
          </w:p>
          <w:p w14:paraId="34696B90" w14:textId="01355957" w:rsidR="00F649EB" w:rsidRPr="00E67E55" w:rsidRDefault="00F649EB" w:rsidP="00C84135">
            <w:pPr>
              <w:spacing w:before="120" w:after="120"/>
              <w:jc w:val="both"/>
              <w:rPr>
                <w:bCs/>
                <w:color w:val="000000"/>
                <w:sz w:val="28"/>
                <w:szCs w:val="28"/>
              </w:rPr>
            </w:pPr>
            <w:r>
              <w:rPr>
                <w:bCs/>
                <w:color w:val="000000"/>
                <w:sz w:val="28"/>
                <w:szCs w:val="28"/>
              </w:rPr>
              <w:t xml:space="preserve">- Địa điểm tiếp nhận hồ sơ: </w:t>
            </w:r>
            <w:r w:rsidR="008D0F93">
              <w:rPr>
                <w:bCs/>
                <w:color w:val="000000"/>
                <w:sz w:val="28"/>
                <w:szCs w:val="28"/>
              </w:rPr>
              <w:t>Bộ phận một cửa cấp huyện</w:t>
            </w:r>
          </w:p>
        </w:tc>
        <w:tc>
          <w:tcPr>
            <w:tcW w:w="1493" w:type="dxa"/>
          </w:tcPr>
          <w:p w14:paraId="4B504F06" w14:textId="77777777" w:rsidR="00F649EB" w:rsidRPr="00E67E55" w:rsidRDefault="00F649EB" w:rsidP="00C84135">
            <w:pPr>
              <w:spacing w:before="120" w:after="120"/>
              <w:jc w:val="center"/>
              <w:rPr>
                <w:bCs/>
                <w:color w:val="000000"/>
                <w:sz w:val="28"/>
                <w:szCs w:val="28"/>
              </w:rPr>
            </w:pPr>
            <w:r>
              <w:rPr>
                <w:bCs/>
                <w:color w:val="000000"/>
                <w:sz w:val="28"/>
                <w:szCs w:val="28"/>
              </w:rPr>
              <w:t>Không có</w:t>
            </w:r>
          </w:p>
        </w:tc>
        <w:tc>
          <w:tcPr>
            <w:tcW w:w="4744" w:type="dxa"/>
          </w:tcPr>
          <w:p w14:paraId="62F47F9B" w14:textId="77777777" w:rsidR="00F649EB" w:rsidRDefault="00F649EB" w:rsidP="00C84135">
            <w:pPr>
              <w:spacing w:before="120" w:after="120"/>
              <w:jc w:val="both"/>
              <w:rPr>
                <w:bCs/>
                <w:color w:val="000000"/>
                <w:sz w:val="28"/>
                <w:szCs w:val="28"/>
              </w:rPr>
            </w:pPr>
            <w:r>
              <w:rPr>
                <w:bCs/>
                <w:color w:val="000000"/>
                <w:sz w:val="28"/>
                <w:szCs w:val="28"/>
              </w:rPr>
              <w:t xml:space="preserve">- </w:t>
            </w:r>
            <w:r w:rsidRPr="00F649EB">
              <w:rPr>
                <w:bCs/>
                <w:color w:val="000000"/>
                <w:sz w:val="28"/>
                <w:szCs w:val="28"/>
              </w:rPr>
              <w:t>Nghị định số 60/2024/NĐ-CP ngày 05</w:t>
            </w:r>
            <w:r>
              <w:rPr>
                <w:bCs/>
                <w:color w:val="000000"/>
                <w:sz w:val="28"/>
                <w:szCs w:val="28"/>
              </w:rPr>
              <w:t>/</w:t>
            </w:r>
            <w:r w:rsidRPr="00F649EB">
              <w:rPr>
                <w:bCs/>
                <w:color w:val="000000"/>
                <w:sz w:val="28"/>
                <w:szCs w:val="28"/>
              </w:rPr>
              <w:t>06</w:t>
            </w:r>
            <w:r>
              <w:rPr>
                <w:bCs/>
                <w:color w:val="000000"/>
                <w:sz w:val="28"/>
                <w:szCs w:val="28"/>
              </w:rPr>
              <w:t>/</w:t>
            </w:r>
            <w:r w:rsidRPr="00F649EB">
              <w:rPr>
                <w:bCs/>
                <w:color w:val="000000"/>
                <w:sz w:val="28"/>
                <w:szCs w:val="28"/>
              </w:rPr>
              <w:t>2024 của Chính phủ về phát triển và quản lý chợ.</w:t>
            </w:r>
          </w:p>
          <w:p w14:paraId="58D042C3" w14:textId="77777777" w:rsidR="00F649EB" w:rsidRPr="00E67E55" w:rsidRDefault="00F649EB" w:rsidP="00C84135">
            <w:pPr>
              <w:spacing w:before="120" w:after="120"/>
              <w:jc w:val="both"/>
              <w:rPr>
                <w:bCs/>
                <w:color w:val="000000"/>
                <w:sz w:val="28"/>
                <w:szCs w:val="28"/>
              </w:rPr>
            </w:pPr>
            <w:r>
              <w:rPr>
                <w:bCs/>
                <w:color w:val="000000"/>
                <w:sz w:val="28"/>
                <w:szCs w:val="28"/>
              </w:rPr>
              <w:t xml:space="preserve">- </w:t>
            </w:r>
            <w:r w:rsidRPr="00F649EB">
              <w:rPr>
                <w:bCs/>
                <w:color w:val="000000"/>
                <w:sz w:val="28"/>
                <w:szCs w:val="28"/>
              </w:rPr>
              <w:t>Quyết định số 1825/QĐ-BCT ngày 09</w:t>
            </w:r>
            <w:r>
              <w:rPr>
                <w:bCs/>
                <w:color w:val="000000"/>
                <w:sz w:val="28"/>
                <w:szCs w:val="28"/>
              </w:rPr>
              <w:t>/</w:t>
            </w:r>
            <w:r w:rsidRPr="00F649EB">
              <w:rPr>
                <w:bCs/>
                <w:color w:val="000000"/>
                <w:sz w:val="28"/>
                <w:szCs w:val="28"/>
              </w:rPr>
              <w:t>7</w:t>
            </w:r>
            <w:r>
              <w:rPr>
                <w:bCs/>
                <w:color w:val="000000"/>
                <w:sz w:val="28"/>
                <w:szCs w:val="28"/>
              </w:rPr>
              <w:t>/</w:t>
            </w:r>
            <w:r w:rsidRPr="00F649EB">
              <w:rPr>
                <w:bCs/>
                <w:color w:val="000000"/>
                <w:sz w:val="28"/>
                <w:szCs w:val="28"/>
              </w:rPr>
              <w:t>2024 của Bộ trưởng Bộ Công Thương về công bố thủ tục hành chính mới ban hành trong lĩnh vực tài sản kết cấu hạ tầng chợ do nhà nước đầu tư, quản lý;</w:t>
            </w:r>
          </w:p>
        </w:tc>
      </w:tr>
    </w:tbl>
    <w:p w14:paraId="603862EE" w14:textId="77777777" w:rsidR="00F649EB" w:rsidRPr="00E67E55" w:rsidRDefault="00F649EB" w:rsidP="00783685">
      <w:pPr>
        <w:spacing w:after="120"/>
        <w:rPr>
          <w:b/>
          <w:bCs/>
          <w:color w:val="000000"/>
          <w:sz w:val="28"/>
          <w:szCs w:val="28"/>
        </w:rPr>
      </w:pPr>
      <w:bookmarkStart w:id="0" w:name="_GoBack"/>
      <w:bookmarkEnd w:id="0"/>
    </w:p>
    <w:p w14:paraId="5EBF6D63" w14:textId="77777777" w:rsidR="002A1BC8" w:rsidRPr="00E67E55" w:rsidRDefault="002A1BC8" w:rsidP="00E67E55">
      <w:pPr>
        <w:spacing w:after="120"/>
        <w:jc w:val="both"/>
        <w:rPr>
          <w:b/>
          <w:bCs/>
          <w:color w:val="000000"/>
          <w:sz w:val="28"/>
          <w:szCs w:val="28"/>
        </w:rPr>
      </w:pPr>
      <w:r w:rsidRPr="00E67E55">
        <w:rPr>
          <w:b/>
          <w:bCs/>
          <w:color w:val="000000"/>
          <w:sz w:val="28"/>
          <w:szCs w:val="28"/>
        </w:rPr>
        <w:t>C. THỦ TỤC HÀNH CHÍNH CẤP XÃ</w:t>
      </w:r>
    </w:p>
    <w:p w14:paraId="638A4AAC" w14:textId="265898C6" w:rsidR="00F941DC" w:rsidRDefault="00E67E55" w:rsidP="00783685">
      <w:pPr>
        <w:spacing w:after="120"/>
      </w:pPr>
      <w:r w:rsidRPr="00E67E55">
        <w:rPr>
          <w:color w:val="000000"/>
          <w:sz w:val="28"/>
          <w:szCs w:val="28"/>
        </w:rPr>
        <w:t>Không có</w:t>
      </w:r>
      <w:r w:rsidR="00783685">
        <w:rPr>
          <w:color w:val="000000"/>
          <w:sz w:val="28"/>
          <w:szCs w:val="28"/>
        </w:rPr>
        <w:t>.</w:t>
      </w:r>
    </w:p>
    <w:sectPr w:rsidR="00F941DC" w:rsidSect="00CF5787">
      <w:headerReference w:type="even" r:id="rId6"/>
      <w:headerReference w:type="default" r:id="rId7"/>
      <w:footerReference w:type="even" r:id="rId8"/>
      <w:footerReference w:type="default" r:id="rId9"/>
      <w:headerReference w:type="first" r:id="rId10"/>
      <w:pgSz w:w="16840" w:h="11907" w:orient="landscape"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6037E" w14:textId="77777777" w:rsidR="00C82146" w:rsidRDefault="00C82146" w:rsidP="002A1BC8">
      <w:r>
        <w:separator/>
      </w:r>
    </w:p>
  </w:endnote>
  <w:endnote w:type="continuationSeparator" w:id="0">
    <w:p w14:paraId="1C25EA36" w14:textId="77777777" w:rsidR="00C82146" w:rsidRDefault="00C82146" w:rsidP="002A1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15F8B" w14:textId="77777777" w:rsidR="00ED35DE" w:rsidRDefault="00C82146" w:rsidP="00ED35D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1BCE3" w14:textId="77777777" w:rsidR="00ED35DE" w:rsidRPr="003576C5" w:rsidRDefault="00C82146" w:rsidP="00ED35DE">
    <w:pPr>
      <w:pStyle w:val="Footer"/>
      <w:ind w:right="360"/>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9287F" w14:textId="77777777" w:rsidR="00C82146" w:rsidRDefault="00C82146" w:rsidP="002A1BC8">
      <w:r>
        <w:separator/>
      </w:r>
    </w:p>
  </w:footnote>
  <w:footnote w:type="continuationSeparator" w:id="0">
    <w:p w14:paraId="3AEF527B" w14:textId="77777777" w:rsidR="00C82146" w:rsidRDefault="00C82146" w:rsidP="002A1B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1EE0A" w14:textId="77777777" w:rsidR="00EC2458" w:rsidRDefault="006D39A2">
    <w:pPr>
      <w:pStyle w:val="Header"/>
      <w:jc w:val="center"/>
    </w:pPr>
    <w:r>
      <w:fldChar w:fldCharType="begin"/>
    </w:r>
    <w:r>
      <w:instrText xml:space="preserve"> PAGE   \* MERGEFORMAT </w:instrText>
    </w:r>
    <w:r>
      <w:fldChar w:fldCharType="separate"/>
    </w:r>
    <w:r>
      <w:rPr>
        <w:noProof/>
      </w:rPr>
      <w:t>2</w:t>
    </w:r>
    <w:r>
      <w:fldChar w:fldCharType="end"/>
    </w:r>
  </w:p>
  <w:p w14:paraId="3695E2CE" w14:textId="77777777" w:rsidR="00EC2458" w:rsidRDefault="00C8214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535796"/>
      <w:docPartObj>
        <w:docPartGallery w:val="Page Numbers (Top of Page)"/>
        <w:docPartUnique/>
      </w:docPartObj>
    </w:sdtPr>
    <w:sdtEndPr>
      <w:rPr>
        <w:noProof/>
      </w:rPr>
    </w:sdtEndPr>
    <w:sdtContent>
      <w:p w14:paraId="36692813" w14:textId="30F10865" w:rsidR="00CF5787" w:rsidRDefault="00CF578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A38D45A" w14:textId="77777777" w:rsidR="00CF5787" w:rsidRDefault="00CF578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385D2" w14:textId="77777777" w:rsidR="00EC2458" w:rsidRDefault="00C82146">
    <w:pPr>
      <w:pStyle w:val="Header"/>
      <w:jc w:val="center"/>
    </w:pPr>
  </w:p>
  <w:p w14:paraId="4DA18FA5" w14:textId="77777777" w:rsidR="00EC2458" w:rsidRDefault="00C821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BC8"/>
    <w:rsid w:val="00001450"/>
    <w:rsid w:val="00066656"/>
    <w:rsid w:val="002A1BC8"/>
    <w:rsid w:val="006103E0"/>
    <w:rsid w:val="006179F9"/>
    <w:rsid w:val="006D39A2"/>
    <w:rsid w:val="00701515"/>
    <w:rsid w:val="00783685"/>
    <w:rsid w:val="0078640D"/>
    <w:rsid w:val="008D0F93"/>
    <w:rsid w:val="00A10BD1"/>
    <w:rsid w:val="00BD34CF"/>
    <w:rsid w:val="00C82146"/>
    <w:rsid w:val="00CF5787"/>
    <w:rsid w:val="00D5622D"/>
    <w:rsid w:val="00E67E55"/>
    <w:rsid w:val="00F649EB"/>
    <w:rsid w:val="00F94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0F93D"/>
  <w15:chartTrackingRefBased/>
  <w15:docId w15:val="{5526DF54-F437-41CC-AF76-E0198B41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BC8"/>
    <w:pPr>
      <w:spacing w:after="0" w:line="240" w:lineRule="auto"/>
    </w:pPr>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A1BC8"/>
    <w:pPr>
      <w:tabs>
        <w:tab w:val="center" w:pos="4320"/>
        <w:tab w:val="right" w:pos="8640"/>
      </w:tabs>
    </w:pPr>
    <w:rPr>
      <w:sz w:val="20"/>
      <w:szCs w:val="20"/>
    </w:rPr>
  </w:style>
  <w:style w:type="character" w:customStyle="1" w:styleId="FooterChar">
    <w:name w:val="Footer Char"/>
    <w:basedOn w:val="DefaultParagraphFont"/>
    <w:link w:val="Footer"/>
    <w:rsid w:val="002A1BC8"/>
    <w:rPr>
      <w:rFonts w:eastAsia="Times New Roman" w:cs="Times New Roman"/>
      <w:kern w:val="0"/>
      <w:sz w:val="20"/>
      <w:szCs w:val="20"/>
      <w14:ligatures w14:val="none"/>
    </w:rPr>
  </w:style>
  <w:style w:type="paragraph" w:styleId="FootnoteText">
    <w:name w:val="footnote text"/>
    <w:basedOn w:val="Normal"/>
    <w:link w:val="FootnoteTextChar"/>
    <w:uiPriority w:val="99"/>
    <w:semiHidden/>
    <w:unhideWhenUsed/>
    <w:rsid w:val="002A1BC8"/>
    <w:rPr>
      <w:sz w:val="20"/>
      <w:szCs w:val="20"/>
    </w:rPr>
  </w:style>
  <w:style w:type="character" w:customStyle="1" w:styleId="FootnoteTextChar">
    <w:name w:val="Footnote Text Char"/>
    <w:basedOn w:val="DefaultParagraphFont"/>
    <w:link w:val="FootnoteText"/>
    <w:uiPriority w:val="99"/>
    <w:semiHidden/>
    <w:rsid w:val="002A1BC8"/>
    <w:rPr>
      <w:rFonts w:eastAsia="Times New Roman" w:cs="Times New Roman"/>
      <w:kern w:val="0"/>
      <w:sz w:val="20"/>
      <w:szCs w:val="20"/>
      <w14:ligatures w14:val="none"/>
    </w:rPr>
  </w:style>
  <w:style w:type="character" w:styleId="FootnoteReference">
    <w:name w:val="footnote reference"/>
    <w:uiPriority w:val="99"/>
    <w:semiHidden/>
    <w:unhideWhenUsed/>
    <w:rsid w:val="002A1BC8"/>
    <w:rPr>
      <w:vertAlign w:val="superscript"/>
    </w:rPr>
  </w:style>
  <w:style w:type="paragraph" w:styleId="Header">
    <w:name w:val="header"/>
    <w:basedOn w:val="Normal"/>
    <w:link w:val="HeaderChar"/>
    <w:uiPriority w:val="99"/>
    <w:unhideWhenUsed/>
    <w:rsid w:val="002A1BC8"/>
    <w:pPr>
      <w:tabs>
        <w:tab w:val="center" w:pos="4680"/>
        <w:tab w:val="right" w:pos="9360"/>
      </w:tabs>
    </w:pPr>
  </w:style>
  <w:style w:type="character" w:customStyle="1" w:styleId="HeaderChar">
    <w:name w:val="Header Char"/>
    <w:basedOn w:val="DefaultParagraphFont"/>
    <w:link w:val="Header"/>
    <w:uiPriority w:val="99"/>
    <w:rsid w:val="002A1BC8"/>
    <w:rPr>
      <w:rFonts w:eastAsia="Times New Roman" w:cs="Times New Roman"/>
      <w:kern w:val="0"/>
      <w:sz w:val="24"/>
      <w:szCs w:val="24"/>
      <w14:ligatures w14:val="none"/>
    </w:rPr>
  </w:style>
  <w:style w:type="paragraph" w:styleId="ListParagraph">
    <w:name w:val="List Paragraph"/>
    <w:basedOn w:val="Normal"/>
    <w:uiPriority w:val="34"/>
    <w:qFormat/>
    <w:rsid w:val="00A10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Mộc Nguyễn Khắc</dc:creator>
  <cp:keywords/>
  <dc:description/>
  <cp:lastModifiedBy>Admin</cp:lastModifiedBy>
  <cp:revision>4</cp:revision>
  <dcterms:created xsi:type="dcterms:W3CDTF">2024-07-28T14:20:00Z</dcterms:created>
  <dcterms:modified xsi:type="dcterms:W3CDTF">2024-07-29T01:11:00Z</dcterms:modified>
</cp:coreProperties>
</file>