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237"/>
      </w:tblGrid>
      <w:tr w:rsidR="007A7342" w:rsidRPr="004011A7" w14:paraId="1799F34B" w14:textId="77777777" w:rsidTr="00D87E49">
        <w:tc>
          <w:tcPr>
            <w:tcW w:w="3369" w:type="dxa"/>
          </w:tcPr>
          <w:p w14:paraId="08173554" w14:textId="77777777" w:rsidR="007A7342" w:rsidRPr="004011A7" w:rsidRDefault="007A7342" w:rsidP="004C24BC">
            <w:pPr>
              <w:widowControl w:val="0"/>
              <w:jc w:val="center"/>
              <w:rPr>
                <w:b/>
                <w:bCs/>
              </w:rPr>
            </w:pPr>
            <w:r w:rsidRPr="004011A7">
              <w:rPr>
                <w:b/>
                <w:bCs/>
              </w:rPr>
              <w:t>ỦY BAN NHÂN DÂN</w:t>
            </w:r>
          </w:p>
          <w:p w14:paraId="6A042952" w14:textId="715E19D5" w:rsidR="007A7342" w:rsidRPr="004011A7" w:rsidRDefault="007A7342" w:rsidP="004C24BC">
            <w:pPr>
              <w:widowControl w:val="0"/>
              <w:jc w:val="center"/>
              <w:rPr>
                <w:b/>
                <w:bCs/>
              </w:rPr>
            </w:pPr>
            <w:r w:rsidRPr="004011A7">
              <w:rPr>
                <w:b/>
                <w:bCs/>
                <w:noProof/>
              </w:rPr>
              <mc:AlternateContent>
                <mc:Choice Requires="wps">
                  <w:drawing>
                    <wp:anchor distT="0" distB="0" distL="114300" distR="114300" simplePos="0" relativeHeight="251660288" behindDoc="0" locked="0" layoutInCell="1" allowOverlap="1" wp14:anchorId="4211F664" wp14:editId="50005A92">
                      <wp:simplePos x="0" y="0"/>
                      <wp:positionH relativeFrom="column">
                        <wp:posOffset>605790</wp:posOffset>
                      </wp:positionH>
                      <wp:positionV relativeFrom="paragraph">
                        <wp:posOffset>240665</wp:posOffset>
                      </wp:positionV>
                      <wp:extent cx="8286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7.7pt,18.95pt" to="112.9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" strokecolor="black [3200]" strokeweight=".5pt">
                      <v:stroke joinstyle="miter"/>
                    </v:line>
                  </w:pict>
                </mc:Fallback>
              </mc:AlternateContent>
            </w:r>
            <w:r w:rsidRPr="004011A7">
              <w:rPr>
                <w:b/>
                <w:bCs/>
              </w:rPr>
              <w:t>HUYỆN TÂN CHÂU</w:t>
            </w:r>
          </w:p>
        </w:tc>
        <w:tc>
          <w:tcPr>
            <w:tcW w:w="6237" w:type="dxa"/>
          </w:tcPr>
          <w:p w14:paraId="4AD892F3" w14:textId="77777777" w:rsidR="007A7342" w:rsidRPr="004011A7" w:rsidRDefault="007A7342" w:rsidP="004C24BC">
            <w:pPr>
              <w:widowControl w:val="0"/>
              <w:jc w:val="center"/>
              <w:rPr>
                <w:b/>
                <w:bCs/>
              </w:rPr>
            </w:pPr>
            <w:r w:rsidRPr="004011A7">
              <w:rPr>
                <w:b/>
                <w:bCs/>
              </w:rPr>
              <w:t>CỘNG HÒA XÃ HỘI CHỦ NGHĨA VIỆT NAM</w:t>
            </w:r>
          </w:p>
          <w:p w14:paraId="5A3D0677" w14:textId="77777777" w:rsidR="007A7342" w:rsidRPr="004011A7" w:rsidRDefault="007A7342" w:rsidP="004C24BC">
            <w:pPr>
              <w:widowControl w:val="0"/>
              <w:jc w:val="center"/>
              <w:rPr>
                <w:b/>
                <w:bCs/>
              </w:rPr>
            </w:pPr>
            <w:r w:rsidRPr="004011A7">
              <w:rPr>
                <w:b/>
                <w:bCs/>
              </w:rPr>
              <w:t>Độc lập – Tự do – Hạnh phúc</w:t>
            </w:r>
          </w:p>
          <w:p w14:paraId="3CB219F0" w14:textId="2313DAFF" w:rsidR="007A7342" w:rsidRPr="00C476BA" w:rsidRDefault="007A7342" w:rsidP="00C476BA">
            <w:pPr>
              <w:widowControl w:val="0"/>
              <w:jc w:val="center"/>
              <w:rPr>
                <w:b/>
                <w:bCs/>
              </w:rPr>
            </w:pPr>
            <w:r w:rsidRPr="004011A7">
              <w:rPr>
                <w:b/>
                <w:bCs/>
                <w:noProof/>
              </w:rPr>
              <mc:AlternateContent>
                <mc:Choice Requires="wps">
                  <w:drawing>
                    <wp:anchor distT="0" distB="0" distL="114300" distR="114300" simplePos="0" relativeHeight="251661312" behindDoc="0" locked="0" layoutInCell="1" allowOverlap="1" wp14:anchorId="15D9173E" wp14:editId="0C1C6C38">
                      <wp:simplePos x="0" y="0"/>
                      <wp:positionH relativeFrom="column">
                        <wp:posOffset>811199</wp:posOffset>
                      </wp:positionH>
                      <wp:positionV relativeFrom="paragraph">
                        <wp:posOffset>0</wp:posOffset>
                      </wp:positionV>
                      <wp:extent cx="2168304"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21683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85pt,0" to="23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" strokecolor="black [3200]" strokeweight=".5pt">
                      <v:stroke joinstyle="miter"/>
                    </v:line>
                  </w:pict>
                </mc:Fallback>
              </mc:AlternateContent>
            </w:r>
          </w:p>
        </w:tc>
      </w:tr>
    </w:tbl>
    <w:p w14:paraId="2C55E80D" w14:textId="77777777" w:rsidR="007A7342" w:rsidRPr="004011A7" w:rsidRDefault="007A7342" w:rsidP="004C24BC">
      <w:pPr>
        <w:widowControl w:val="0"/>
        <w:spacing w:after="0" w:line="240" w:lineRule="auto"/>
        <w:jc w:val="center"/>
        <w:rPr>
          <w:b/>
          <w:bCs/>
        </w:rPr>
      </w:pPr>
    </w:p>
    <w:p w14:paraId="4DD1B0BB" w14:textId="04D8192E" w:rsidR="002769B4" w:rsidRPr="004011A7" w:rsidRDefault="00C476BA" w:rsidP="004C24BC">
      <w:pPr>
        <w:widowControl w:val="0"/>
        <w:spacing w:after="0" w:line="240" w:lineRule="auto"/>
        <w:jc w:val="center"/>
        <w:rPr>
          <w:b/>
          <w:bCs/>
        </w:rPr>
      </w:pPr>
      <w:r>
        <w:rPr>
          <w:b/>
          <w:bCs/>
        </w:rPr>
        <w:t>Phụ lục 1</w:t>
      </w:r>
    </w:p>
    <w:p w14:paraId="5E905371" w14:textId="714AB7D3" w:rsidR="00C476BA" w:rsidRDefault="00C476BA" w:rsidP="004C24BC">
      <w:pPr>
        <w:widowControl w:val="0"/>
        <w:spacing w:after="0" w:line="240" w:lineRule="auto"/>
        <w:jc w:val="center"/>
        <w:rPr>
          <w:b/>
          <w:bCs/>
        </w:rPr>
      </w:pPr>
      <w:r w:rsidRPr="00C476BA">
        <w:rPr>
          <w:b/>
          <w:bCs/>
        </w:rPr>
        <w:t xml:space="preserve">Phương án đơn giản hóa thủ tục hành chính nội bộ </w:t>
      </w:r>
      <w:r>
        <w:rPr>
          <w:b/>
          <w:bCs/>
        </w:rPr>
        <w:br/>
      </w:r>
      <w:bookmarkStart w:id="0" w:name="_GoBack"/>
      <w:bookmarkEnd w:id="0"/>
      <w:r w:rsidRPr="00C476BA">
        <w:rPr>
          <w:b/>
          <w:bCs/>
        </w:rPr>
        <w:t xml:space="preserve">thuộc phạm vi quản lý của Ủy ban nhân dân huyện Tân Châu </w:t>
      </w:r>
    </w:p>
    <w:p w14:paraId="486E67CB" w14:textId="61DDF9B4" w:rsidR="002769B4" w:rsidRPr="004011A7" w:rsidRDefault="002769B4" w:rsidP="004C24BC">
      <w:pPr>
        <w:widowControl w:val="0"/>
        <w:spacing w:after="0" w:line="240" w:lineRule="auto"/>
        <w:jc w:val="center"/>
        <w:rPr>
          <w:i/>
          <w:iCs/>
        </w:rPr>
      </w:pPr>
      <w:r w:rsidRPr="004011A7">
        <w:rPr>
          <w:i/>
          <w:iCs/>
        </w:rPr>
        <w:t xml:space="preserve">(Kèm theo </w:t>
      </w:r>
      <w:r w:rsidR="00CB3555" w:rsidRPr="004011A7">
        <w:rPr>
          <w:i/>
          <w:iCs/>
        </w:rPr>
        <w:t>Quyết định</w:t>
      </w:r>
      <w:r w:rsidRPr="004011A7">
        <w:rPr>
          <w:i/>
          <w:iCs/>
        </w:rPr>
        <w:t xml:space="preserve"> số</w:t>
      </w:r>
      <w:r w:rsidR="00D27558" w:rsidRPr="004011A7">
        <w:rPr>
          <w:i/>
          <w:iCs/>
        </w:rPr>
        <w:t xml:space="preserve"> </w:t>
      </w:r>
      <w:r w:rsidR="007A7342" w:rsidRPr="004011A7">
        <w:rPr>
          <w:i/>
          <w:iCs/>
        </w:rPr>
        <w:t xml:space="preserve">       </w:t>
      </w:r>
      <w:r w:rsidRPr="004011A7">
        <w:rPr>
          <w:i/>
          <w:iCs/>
        </w:rPr>
        <w:t>/</w:t>
      </w:r>
      <w:r w:rsidR="00CB3555" w:rsidRPr="004011A7">
        <w:rPr>
          <w:i/>
          <w:iCs/>
        </w:rPr>
        <w:t>QĐ</w:t>
      </w:r>
      <w:r w:rsidR="00324CC6" w:rsidRPr="004011A7">
        <w:rPr>
          <w:i/>
          <w:iCs/>
        </w:rPr>
        <w:t>-</w:t>
      </w:r>
      <w:r w:rsidR="007A7342" w:rsidRPr="004011A7">
        <w:rPr>
          <w:i/>
          <w:iCs/>
        </w:rPr>
        <w:t>UBND</w:t>
      </w:r>
      <w:r w:rsidRPr="004011A7">
        <w:rPr>
          <w:i/>
          <w:iCs/>
        </w:rPr>
        <w:t xml:space="preserve"> ngày</w:t>
      </w:r>
      <w:r w:rsidR="00D27558" w:rsidRPr="004011A7">
        <w:rPr>
          <w:i/>
          <w:iCs/>
        </w:rPr>
        <w:t xml:space="preserve"> </w:t>
      </w:r>
      <w:r w:rsidR="007A7342" w:rsidRPr="004011A7">
        <w:rPr>
          <w:i/>
          <w:iCs/>
        </w:rPr>
        <w:t xml:space="preserve">     </w:t>
      </w:r>
      <w:r w:rsidR="00D27558" w:rsidRPr="004011A7">
        <w:rPr>
          <w:i/>
          <w:iCs/>
        </w:rPr>
        <w:t xml:space="preserve"> </w:t>
      </w:r>
      <w:r w:rsidRPr="004011A7">
        <w:rPr>
          <w:i/>
          <w:iCs/>
        </w:rPr>
        <w:t xml:space="preserve">tháng </w:t>
      </w:r>
      <w:r w:rsidR="00A869FF" w:rsidRPr="004011A7">
        <w:rPr>
          <w:i/>
          <w:iCs/>
        </w:rPr>
        <w:t>6</w:t>
      </w:r>
      <w:r w:rsidRPr="004011A7">
        <w:rPr>
          <w:i/>
          <w:iCs/>
        </w:rPr>
        <w:t xml:space="preserve"> năm 202</w:t>
      </w:r>
      <w:r w:rsidR="00A869FF" w:rsidRPr="004011A7">
        <w:rPr>
          <w:i/>
          <w:iCs/>
        </w:rPr>
        <w:t>5</w:t>
      </w:r>
      <w:r w:rsidRPr="004011A7">
        <w:rPr>
          <w:i/>
          <w:iCs/>
        </w:rPr>
        <w:t xml:space="preserve"> </w:t>
      </w:r>
    </w:p>
    <w:p w14:paraId="4E90A3EC" w14:textId="1717C7BF" w:rsidR="002769B4" w:rsidRPr="004011A7" w:rsidRDefault="002769B4" w:rsidP="004C24BC">
      <w:pPr>
        <w:widowControl w:val="0"/>
        <w:spacing w:after="0" w:line="240" w:lineRule="auto"/>
        <w:jc w:val="center"/>
        <w:rPr>
          <w:i/>
          <w:iCs/>
        </w:rPr>
      </w:pPr>
      <w:r w:rsidRPr="004011A7">
        <w:rPr>
          <w:i/>
          <w:iCs/>
        </w:rPr>
        <w:t xml:space="preserve">của </w:t>
      </w:r>
      <w:r w:rsidR="007A7342" w:rsidRPr="004011A7">
        <w:rPr>
          <w:i/>
          <w:iCs/>
        </w:rPr>
        <w:t>Ủy ban nhân dân huyện</w:t>
      </w:r>
    </w:p>
    <w:p w14:paraId="1DED7206" w14:textId="77777777" w:rsidR="002769B4" w:rsidRPr="004011A7" w:rsidRDefault="002769B4" w:rsidP="004C24BC">
      <w:pPr>
        <w:widowControl w:val="0"/>
        <w:spacing w:after="0" w:line="240" w:lineRule="auto"/>
        <w:jc w:val="center"/>
        <w:rPr>
          <w:i/>
          <w:iCs/>
        </w:rPr>
      </w:pPr>
      <w:r w:rsidRPr="004011A7">
        <w:rPr>
          <w:i/>
          <w:iCs/>
          <w:noProof/>
        </w:rPr>
        <mc:AlternateContent>
          <mc:Choice Requires="wps">
            <w:drawing>
              <wp:anchor distT="0" distB="0" distL="114300" distR="114300" simplePos="0" relativeHeight="251659264" behindDoc="0" locked="0" layoutInCell="1" allowOverlap="1" wp14:anchorId="6966866D" wp14:editId="0C542B07">
                <wp:simplePos x="0" y="0"/>
                <wp:positionH relativeFrom="margin">
                  <wp:align>center</wp:align>
                </wp:positionH>
                <wp:positionV relativeFrom="paragraph">
                  <wp:posOffset>22860</wp:posOffset>
                </wp:positionV>
                <wp:extent cx="126682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F550F3D" id="_x0000_t32" coordsize="21600,21600" o:spt="32" o:oned="t" path="m,l21600,21600e" filled="f">
                <v:path arrowok="t" fillok="f" o:connecttype="none"/>
                <o:lock v:ext="edit" shapetype="t"/>
              </v:shapetype>
              <v:shape id="Straight Arrow Connector 1" o:spid="_x0000_s1026" type="#_x0000_t32" style="position:absolute;margin-left:0;margin-top:1.8pt;width:99.75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">
                <w10:wrap anchorx="margin"/>
              </v:shape>
            </w:pict>
          </mc:Fallback>
        </mc:AlternateContent>
      </w:r>
    </w:p>
    <w:p w14:paraId="0EBF3293" w14:textId="03F0EBD6" w:rsidR="00016558" w:rsidRPr="004011A7" w:rsidRDefault="00016558" w:rsidP="00016558">
      <w:pPr>
        <w:widowControl w:val="0"/>
        <w:spacing w:before="120" w:after="0" w:line="240" w:lineRule="auto"/>
        <w:ind w:firstLine="567"/>
        <w:jc w:val="both"/>
        <w:rPr>
          <w:b/>
        </w:rPr>
      </w:pPr>
      <w:r w:rsidRPr="004011A7">
        <w:rPr>
          <w:b/>
        </w:rPr>
        <w:t xml:space="preserve">I. Thủ tục Quyết định về việc chấm dứt hiệu lực, rút khỏi, tạm đình chỉ thực hiện thỏa thuận quốc tế nhân danh cơ quan cấp </w:t>
      </w:r>
      <w:r w:rsidR="0071077B" w:rsidRPr="004011A7">
        <w:rPr>
          <w:b/>
        </w:rPr>
        <w:t>xã</w:t>
      </w:r>
      <w:r w:rsidRPr="004011A7">
        <w:rPr>
          <w:b/>
        </w:rPr>
        <w:t xml:space="preserve">. </w:t>
      </w:r>
    </w:p>
    <w:p w14:paraId="66266D6E" w14:textId="77777777" w:rsidR="00016558" w:rsidRPr="004011A7" w:rsidRDefault="00016558" w:rsidP="00016558">
      <w:pPr>
        <w:widowControl w:val="0"/>
        <w:spacing w:before="120" w:after="0" w:line="240" w:lineRule="auto"/>
        <w:ind w:firstLine="567"/>
        <w:jc w:val="both"/>
        <w:rPr>
          <w:b/>
        </w:rPr>
      </w:pPr>
      <w:r w:rsidRPr="004011A7">
        <w:rPr>
          <w:b/>
        </w:rPr>
        <w:t xml:space="preserve">1. Nội dung đơn giản hóa </w:t>
      </w:r>
    </w:p>
    <w:p w14:paraId="39548F43" w14:textId="6CD41C1D" w:rsidR="00016558" w:rsidRPr="004011A7" w:rsidRDefault="00944FC6" w:rsidP="00016558">
      <w:pPr>
        <w:widowControl w:val="0"/>
        <w:spacing w:before="120" w:after="0" w:line="240" w:lineRule="auto"/>
        <w:ind w:firstLine="567"/>
        <w:jc w:val="both"/>
      </w:pPr>
      <w:r w:rsidRPr="004011A7">
        <w:rPr>
          <w:b/>
        </w:rPr>
        <w:t>Nội dung:</w:t>
      </w:r>
      <w:r w:rsidRPr="004011A7">
        <w:rPr>
          <w:b/>
          <w:i/>
        </w:rPr>
        <w:t xml:space="preserve"> </w:t>
      </w:r>
      <w:r w:rsidR="00016558" w:rsidRPr="004011A7">
        <w:t xml:space="preserve">Đề nghị sửa đổi khoản 2, khoản </w:t>
      </w:r>
      <w:r w:rsidR="001F7F14" w:rsidRPr="004011A7">
        <w:t>7</w:t>
      </w:r>
      <w:r w:rsidR="00016558" w:rsidRPr="004011A7">
        <w:t xml:space="preserve"> Điều </w:t>
      </w:r>
      <w:r w:rsidR="00E318CD" w:rsidRPr="004011A7">
        <w:t>7</w:t>
      </w:r>
      <w:r w:rsidR="00016558" w:rsidRPr="004011A7">
        <w:t xml:space="preserve"> và khoản 2 Điều 14 Nghị định số 10 64/2021/NĐ-CP ngày 30/6/2021 của Chính phủ về ký kết và thực hiện thỏa thuận quốc tế nhân danh tổng cục, cục thuộc bộ, cơ quan ngang bộ; cơ quan chuyên môn thuộc UBND cấp tỉnh; UBND cấp huyện; UBND cấp xã ở khu vực biên giới theo phương án sau: </w:t>
      </w:r>
    </w:p>
    <w:p w14:paraId="4C941BC0" w14:textId="3BCAC3E6" w:rsidR="0071077B" w:rsidRPr="004011A7" w:rsidRDefault="00016558" w:rsidP="00016558">
      <w:pPr>
        <w:widowControl w:val="0"/>
        <w:spacing w:before="120" w:after="0" w:line="240" w:lineRule="auto"/>
        <w:ind w:firstLine="567"/>
        <w:jc w:val="both"/>
      </w:pPr>
      <w:r w:rsidRPr="004011A7">
        <w:t xml:space="preserve">- Tại Khoản 2 Điều </w:t>
      </w:r>
      <w:r w:rsidR="00E318CD" w:rsidRPr="004011A7">
        <w:t>7</w:t>
      </w:r>
      <w:r w:rsidRPr="004011A7">
        <w:t xml:space="preserve"> Nghị định số 64/2021/NĐ-CP ngày 30/6/2021 của Chính phủ đề nghị sửa thành: </w:t>
      </w:r>
      <w:r w:rsidR="001F7F14" w:rsidRPr="004011A7">
        <w:rPr>
          <w:i/>
        </w:rPr>
        <w:t>“</w:t>
      </w:r>
      <w:r w:rsidR="001F7F14" w:rsidRPr="004011A7">
        <w:rPr>
          <w:b/>
          <w:i/>
        </w:rPr>
        <w:t>Trong thời hạn 05 ngày làm việc</w:t>
      </w:r>
      <w:r w:rsidR="001F7F14" w:rsidRPr="004011A7">
        <w:rPr>
          <w:i/>
        </w:rPr>
        <w:t xml:space="preserve"> kể từ ngày nhận đủ hồ sơ theo quy định tại Điều 11 của Nghị định này, Ủy ban nhân dân cấp huyện cho ý kiến bằng văn bản và gửi hồ sơ đề xuất ký thỏa thuận quốc tế cho cơ quan ngoại vụ cấp tỉnh”</w:t>
      </w:r>
      <w:r w:rsidR="0071077B" w:rsidRPr="004011A7">
        <w:t>.</w:t>
      </w:r>
    </w:p>
    <w:p w14:paraId="35D957B9" w14:textId="531D91F4" w:rsidR="0071077B" w:rsidRPr="004011A7" w:rsidRDefault="00016558" w:rsidP="00016558">
      <w:pPr>
        <w:widowControl w:val="0"/>
        <w:spacing w:before="120" w:after="0" w:line="240" w:lineRule="auto"/>
        <w:ind w:firstLine="567"/>
        <w:jc w:val="both"/>
        <w:rPr>
          <w:b/>
          <w:i/>
        </w:rPr>
      </w:pPr>
      <w:r w:rsidRPr="004011A7">
        <w:t xml:space="preserve">- Tại khoản </w:t>
      </w:r>
      <w:r w:rsidR="001F7F14" w:rsidRPr="004011A7">
        <w:t>7</w:t>
      </w:r>
      <w:r w:rsidRPr="004011A7">
        <w:t xml:space="preserve"> Điều </w:t>
      </w:r>
      <w:r w:rsidR="00E318CD" w:rsidRPr="004011A7">
        <w:t>7</w:t>
      </w:r>
      <w:r w:rsidRPr="004011A7">
        <w:t xml:space="preserve"> Nghị định số 64/2021/NĐ-CP ngày 30/6/2021 của Chính phủ đề nghị sửa thành: </w:t>
      </w:r>
      <w:r w:rsidR="001F7F14" w:rsidRPr="004011A7">
        <w:rPr>
          <w:i/>
        </w:rPr>
        <w:t xml:space="preserve">“Sau khi ký kết thỏa thuận quốc tế, Ủy ban nhân dân cấp xã biên giới báo cáo Chủ tịch Ủy ban nhân dân cấp huyện bằng văn bản, kèm theo bản sao thỏa thuận quốc tế trong thời hạn 15 ngày kể từ ngày thỏa thuận quốc tế được ký kết. Ủy ban nhân dân cấp huyện gửi cơ quan ngoại vụ cấp tỉnh bản sao thỏa thuận quốc tế </w:t>
      </w:r>
      <w:r w:rsidR="001F7F14" w:rsidRPr="004011A7">
        <w:rPr>
          <w:b/>
          <w:i/>
        </w:rPr>
        <w:t>trong thời hạn 05 ngày làm việc</w:t>
      </w:r>
      <w:r w:rsidR="001F7F14" w:rsidRPr="004011A7">
        <w:rPr>
          <w:i/>
        </w:rPr>
        <w:t xml:space="preserve"> kể từ ngày nhận được báo cáo của Ủy ban nhân dân cấp xã biên giới”</w:t>
      </w:r>
      <w:r w:rsidR="0071077B" w:rsidRPr="004011A7">
        <w:rPr>
          <w:b/>
          <w:i/>
        </w:rPr>
        <w:t>.</w:t>
      </w:r>
    </w:p>
    <w:p w14:paraId="4DBE35E5" w14:textId="6E07146B" w:rsidR="002769B4" w:rsidRPr="004011A7" w:rsidRDefault="00016558" w:rsidP="00016558">
      <w:pPr>
        <w:widowControl w:val="0"/>
        <w:spacing w:before="120" w:after="0" w:line="240" w:lineRule="auto"/>
        <w:ind w:firstLine="567"/>
        <w:jc w:val="both"/>
      </w:pPr>
      <w:r w:rsidRPr="004011A7">
        <w:t xml:space="preserve">- Tại khoản 2 Điều 14 Nghị định số 64/2021/NĐ-CP ngày 30/6/2021 của Chính phủ đề nghị sửa thành: </w:t>
      </w:r>
      <w:r w:rsidRPr="004011A7">
        <w:rPr>
          <w:i/>
        </w:rPr>
        <w:t xml:space="preserve">“Cơ quan cấp Cục, cơ quan cấp Sở, Ủy ban nhân dân cấp huyện thông báo bằng văn bản cho đơn vị đầu mối về hợp tác quốc tế thuộc Bộ, cơ quan ngoại vụ cấp tỉnh về việc chấm dứt hiệu lực, rút khỏi, tạm đình chỉ thực hiện thỏa thuận quốc tế trong thời hạn </w:t>
      </w:r>
      <w:r w:rsidRPr="004011A7">
        <w:rPr>
          <w:b/>
          <w:i/>
        </w:rPr>
        <w:t>07 ngày kể từ ngày việc chấm dứt hiệu lực, rút khỏi, tạm đình chỉ thực hiện có hiệu lực</w:t>
      </w:r>
      <w:r w:rsidRPr="004011A7">
        <w:rPr>
          <w:i/>
        </w:rPr>
        <w:t>”.</w:t>
      </w:r>
    </w:p>
    <w:p w14:paraId="4E739298" w14:textId="44D1F767" w:rsidR="0071077B" w:rsidRPr="004011A7" w:rsidRDefault="00016558" w:rsidP="00016558">
      <w:pPr>
        <w:widowControl w:val="0"/>
        <w:spacing w:before="120" w:after="0" w:line="240" w:lineRule="auto"/>
        <w:ind w:firstLine="567"/>
        <w:jc w:val="both"/>
      </w:pPr>
      <w:r w:rsidRPr="004011A7">
        <w:rPr>
          <w:b/>
        </w:rPr>
        <w:t>Lý do:</w:t>
      </w:r>
      <w:r w:rsidRPr="004011A7">
        <w:t xml:space="preserve"> Hiện nay việc thực hiện thủ tục hành chính phần lớn đã được thực hiện theo phương thức trực tuyến trên trục liên thông văn bản </w:t>
      </w:r>
      <w:r w:rsidRPr="004011A7">
        <w:rPr>
          <w:i/>
        </w:rPr>
        <w:t>(Hệ thống phần mềm quản lý văn bản và hồ sơ công việc (</w:t>
      </w:r>
      <w:r w:rsidR="0071077B" w:rsidRPr="004011A7">
        <w:rPr>
          <w:i/>
        </w:rPr>
        <w:t>eGov</w:t>
      </w:r>
      <w:r w:rsidRPr="004011A7">
        <w:rPr>
          <w:i/>
        </w:rPr>
        <w:t>)</w:t>
      </w:r>
      <w:r w:rsidR="0071077B" w:rsidRPr="004011A7">
        <w:rPr>
          <w:i/>
        </w:rPr>
        <w:t>)</w:t>
      </w:r>
      <w:r w:rsidRPr="004011A7">
        <w:t xml:space="preserve">. Vì vậy, đề nghị cắt giảm thời gian thực hiện </w:t>
      </w:r>
      <w:r w:rsidRPr="004011A7">
        <w:lastRenderedPageBreak/>
        <w:t xml:space="preserve">tại các bước trong trình tự thực hiện </w:t>
      </w:r>
      <w:r w:rsidR="008A105A" w:rsidRPr="004011A7">
        <w:t xml:space="preserve">từ </w:t>
      </w:r>
      <w:r w:rsidR="008A105A" w:rsidRPr="004011A7">
        <w:rPr>
          <w:b/>
        </w:rPr>
        <w:t>49 ngày xuống còn 3</w:t>
      </w:r>
      <w:r w:rsidR="001F7F14" w:rsidRPr="004011A7">
        <w:rPr>
          <w:b/>
        </w:rPr>
        <w:t>7</w:t>
      </w:r>
      <w:r w:rsidR="008A105A" w:rsidRPr="004011A7">
        <w:rPr>
          <w:b/>
        </w:rPr>
        <w:t xml:space="preserve"> ngày</w:t>
      </w:r>
      <w:r w:rsidR="008A105A" w:rsidRPr="004011A7">
        <w:t xml:space="preserve"> </w:t>
      </w:r>
      <w:r w:rsidRPr="004011A7">
        <w:t xml:space="preserve">nhằm giảm thời gian, chi phí tuân thủ thủ tục hành chính cho các cơ quan, đơn vị. </w:t>
      </w:r>
    </w:p>
    <w:p w14:paraId="26841E8E" w14:textId="77777777" w:rsidR="0025180E" w:rsidRPr="004011A7" w:rsidRDefault="00016558" w:rsidP="0025180E">
      <w:pPr>
        <w:spacing w:before="120" w:after="0" w:line="240" w:lineRule="auto"/>
        <w:ind w:firstLine="567"/>
        <w:jc w:val="both"/>
        <w:rPr>
          <w:rFonts w:eastAsia="Times New Roman"/>
          <w:kern w:val="0"/>
          <w:szCs w:val="28"/>
        </w:rPr>
      </w:pPr>
      <w:r w:rsidRPr="004011A7">
        <w:rPr>
          <w:b/>
        </w:rPr>
        <w:t>2. Kiến nghị thự</w:t>
      </w:r>
      <w:r w:rsidR="0025180E" w:rsidRPr="004011A7">
        <w:rPr>
          <w:b/>
        </w:rPr>
        <w:t xml:space="preserve">c thi: </w:t>
      </w:r>
      <w:r w:rsidR="0025180E" w:rsidRPr="004011A7">
        <w:t>Th</w:t>
      </w:r>
      <w:r w:rsidR="009163F0" w:rsidRPr="004011A7">
        <w:t>ực thi ngay phương án</w:t>
      </w:r>
      <w:r w:rsidR="0025180E" w:rsidRPr="004011A7">
        <w:t xml:space="preserve"> </w:t>
      </w:r>
      <w:r w:rsidR="0025180E" w:rsidRPr="004011A7">
        <w:rPr>
          <w:rFonts w:eastAsia="Times New Roman"/>
          <w:kern w:val="0"/>
          <w:szCs w:val="28"/>
        </w:rPr>
        <w:t>(sửa đổi Quyết định số 2000/QĐ-UBND ngày 30/5/2025 về việc công bố thủ tục hành chính nội bộ trong huyện Tân Châu).</w:t>
      </w:r>
    </w:p>
    <w:p w14:paraId="18475F54" w14:textId="0294EF7B" w:rsidR="00E37891" w:rsidRPr="004011A7" w:rsidRDefault="0025180E" w:rsidP="00016558">
      <w:pPr>
        <w:widowControl w:val="0"/>
        <w:spacing w:before="120" w:after="0" w:line="240" w:lineRule="auto"/>
        <w:ind w:firstLine="567"/>
        <w:jc w:val="both"/>
      </w:pPr>
      <w:r w:rsidRPr="004011A7">
        <w:t xml:space="preserve">- </w:t>
      </w:r>
      <w:r w:rsidR="009163F0" w:rsidRPr="004011A7">
        <w:t xml:space="preserve">Kiến </w:t>
      </w:r>
      <w:r w:rsidR="00016558" w:rsidRPr="004011A7">
        <w:t xml:space="preserve">nghị cơ quan có thẩm quyền xem xét, sửa đổi, bổ sung Điều </w:t>
      </w:r>
      <w:r w:rsidR="009163F0" w:rsidRPr="004011A7">
        <w:t>7</w:t>
      </w:r>
      <w:r w:rsidR="00016558" w:rsidRPr="004011A7">
        <w:t xml:space="preserve"> và Điều 14 Nghị định số 64/2021/NĐ-CP ngày 30/6/2021 của Chính phủ về ký kết và thực hiện thỏa thuận quốc tế nhân danh tổng cục, cục thuộc bộ, cơ quan ngang bộ; cơ quan chuyên môn thuộc UBND cấp tỉnh; UBND cấp huyện; UBND cấp xã ở khu vực biên giớ</w:t>
      </w:r>
      <w:r w:rsidR="00DA4E7E" w:rsidRPr="004011A7">
        <w:t>i</w:t>
      </w:r>
      <w:r w:rsidR="00016558" w:rsidRPr="004011A7">
        <w:t xml:space="preserve"> nhằm tạo điều kiện thuận cho các cơ quan, đơn vị trong quá trình thực hiện thủ tục, tiết kiệm thời gian, chi phí tuân thủ tục hành chính. </w:t>
      </w:r>
    </w:p>
    <w:p w14:paraId="5705F6B4" w14:textId="2A5F568C" w:rsidR="00E37891" w:rsidRPr="004011A7" w:rsidRDefault="00016558" w:rsidP="00016558">
      <w:pPr>
        <w:widowControl w:val="0"/>
        <w:spacing w:before="120" w:after="0" w:line="240" w:lineRule="auto"/>
        <w:ind w:firstLine="567"/>
        <w:jc w:val="both"/>
        <w:rPr>
          <w:b/>
        </w:rPr>
      </w:pPr>
      <w:r w:rsidRPr="004011A7">
        <w:rPr>
          <w:b/>
        </w:rPr>
        <w:t xml:space="preserve">3. Lợi ích phương án đơn giản hóa </w:t>
      </w:r>
    </w:p>
    <w:p w14:paraId="0C7FC6F4" w14:textId="69D5558F" w:rsidR="002C22ED" w:rsidRPr="004011A7" w:rsidRDefault="002C22ED" w:rsidP="00016558">
      <w:pPr>
        <w:widowControl w:val="0"/>
        <w:spacing w:before="120" w:after="0" w:line="240" w:lineRule="auto"/>
        <w:ind w:firstLine="567"/>
        <w:jc w:val="both"/>
        <w:rPr>
          <w:rStyle w:val="fontstyle01"/>
          <w:color w:val="auto"/>
        </w:rPr>
      </w:pPr>
      <w:r w:rsidRPr="004011A7">
        <w:rPr>
          <w:rStyle w:val="fontstyle01"/>
          <w:color w:val="auto"/>
        </w:rPr>
        <w:t xml:space="preserve">- Để thuận lợi trong quá trình thực hiện, tiết kiệm thời gian cho tổ chức cá nhân trong thực hiện TTHC, nâng cao năng suất lao động, hiệu quả giải quyết công việc của cơ quan hành chính nhà nước và cán bộ, công chức; tăng cường trách nhiệm của công chức trong việc thực hiện giải quyết thủ tục hành chính nội bộ. Tỷ lệ cắt giảm thời gian giải quyết </w:t>
      </w:r>
      <w:r w:rsidR="001F7F14" w:rsidRPr="004011A7">
        <w:rPr>
          <w:rStyle w:val="fontstyle01"/>
          <w:color w:val="auto"/>
        </w:rPr>
        <w:t>24,5</w:t>
      </w:r>
      <w:r w:rsidR="008A105A" w:rsidRPr="004011A7">
        <w:rPr>
          <w:rStyle w:val="fontstyle01"/>
          <w:color w:val="auto"/>
        </w:rPr>
        <w:t>%</w:t>
      </w:r>
      <w:r w:rsidR="005263DE" w:rsidRPr="004011A7">
        <w:rPr>
          <w:rStyle w:val="fontstyle01"/>
          <w:color w:val="auto"/>
        </w:rPr>
        <w:t>.</w:t>
      </w:r>
    </w:p>
    <w:p w14:paraId="7CD57F9A" w14:textId="5D34111B" w:rsidR="005263DE" w:rsidRPr="004011A7" w:rsidRDefault="005263DE" w:rsidP="00016558">
      <w:pPr>
        <w:widowControl w:val="0"/>
        <w:spacing w:before="120" w:after="0" w:line="240" w:lineRule="auto"/>
        <w:ind w:firstLine="567"/>
        <w:jc w:val="both"/>
        <w:rPr>
          <w:rStyle w:val="fontstyle01"/>
          <w:color w:val="auto"/>
        </w:rPr>
      </w:pPr>
      <w:r w:rsidRPr="004011A7">
        <w:rPr>
          <w:rStyle w:val="fontstyle01"/>
          <w:color w:val="auto"/>
        </w:rPr>
        <w:t>- Tiết kiệm chi phí thực hiện thủ tục hành chính:</w:t>
      </w:r>
    </w:p>
    <w:p w14:paraId="5F103E7D" w14:textId="6E71DADB" w:rsidR="0091284D" w:rsidRPr="004011A7" w:rsidRDefault="0091284D" w:rsidP="00016558">
      <w:pPr>
        <w:widowControl w:val="0"/>
        <w:spacing w:before="120" w:after="0" w:line="240" w:lineRule="auto"/>
        <w:ind w:firstLine="567"/>
        <w:jc w:val="both"/>
        <w:rPr>
          <w:b/>
        </w:rPr>
      </w:pPr>
      <w:r w:rsidRPr="004011A7">
        <w:rPr>
          <w:rStyle w:val="fontstyle01"/>
          <w:color w:val="auto"/>
        </w:rPr>
        <w:t>+ Ước thực hiện 01 bộ hồ sơ/năm.</w:t>
      </w:r>
    </w:p>
    <w:p w14:paraId="260337EB" w14:textId="0B15E101" w:rsidR="00E37891" w:rsidRPr="004011A7" w:rsidRDefault="005263DE" w:rsidP="00016558">
      <w:pPr>
        <w:widowControl w:val="0"/>
        <w:spacing w:before="120" w:after="0" w:line="240" w:lineRule="auto"/>
        <w:ind w:firstLine="567"/>
        <w:jc w:val="both"/>
      </w:pPr>
      <w:r w:rsidRPr="004011A7">
        <w:t>+</w:t>
      </w:r>
      <w:r w:rsidR="00016558" w:rsidRPr="004011A7">
        <w:t xml:space="preserve"> Chi phí tuân thủ TTHC trước khi đơn giả</w:t>
      </w:r>
      <w:r w:rsidRPr="004011A7">
        <w:t xml:space="preserve">n hóa: </w:t>
      </w:r>
      <w:r w:rsidR="007401CA">
        <w:t>5.000</w:t>
      </w:r>
      <w:r w:rsidR="0091284D" w:rsidRPr="004011A7">
        <w:t>.000</w:t>
      </w:r>
      <w:r w:rsidR="00016558" w:rsidRPr="004011A7">
        <w:t xml:space="preserve"> đồng/năm </w:t>
      </w:r>
    </w:p>
    <w:p w14:paraId="5C46E6EA" w14:textId="138BEE6F" w:rsidR="00E37891" w:rsidRPr="004011A7" w:rsidRDefault="005263DE" w:rsidP="00016558">
      <w:pPr>
        <w:widowControl w:val="0"/>
        <w:spacing w:before="120" w:after="0" w:line="240" w:lineRule="auto"/>
        <w:ind w:firstLine="567"/>
        <w:jc w:val="both"/>
      </w:pPr>
      <w:r w:rsidRPr="004011A7">
        <w:t>+</w:t>
      </w:r>
      <w:r w:rsidR="00016558" w:rsidRPr="004011A7">
        <w:t xml:space="preserve"> Chi phí tuân thủ TTHC sau khi đơn giản hóa: </w:t>
      </w:r>
      <w:r w:rsidR="007401CA">
        <w:t>3.775</w:t>
      </w:r>
      <w:r w:rsidR="0091284D" w:rsidRPr="004011A7">
        <w:t>.000</w:t>
      </w:r>
      <w:r w:rsidR="00016558" w:rsidRPr="004011A7">
        <w:t xml:space="preserve"> đồng/năm. </w:t>
      </w:r>
    </w:p>
    <w:p w14:paraId="7D5133EF" w14:textId="08A38D8C" w:rsidR="00E37891" w:rsidRPr="004011A7" w:rsidRDefault="005263DE" w:rsidP="00016558">
      <w:pPr>
        <w:widowControl w:val="0"/>
        <w:spacing w:before="120" w:after="0" w:line="240" w:lineRule="auto"/>
        <w:ind w:firstLine="567"/>
        <w:jc w:val="both"/>
      </w:pPr>
      <w:r w:rsidRPr="004011A7">
        <w:t>+</w:t>
      </w:r>
      <w:r w:rsidR="00016558" w:rsidRPr="004011A7">
        <w:t xml:space="preserve"> Chi phí tiết kiệm: </w:t>
      </w:r>
      <w:r w:rsidR="0091284D" w:rsidRPr="004011A7">
        <w:t>1.</w:t>
      </w:r>
      <w:r w:rsidR="007401CA">
        <w:t>225</w:t>
      </w:r>
      <w:r w:rsidR="0091284D" w:rsidRPr="004011A7">
        <w:t>.000</w:t>
      </w:r>
      <w:r w:rsidR="00016558" w:rsidRPr="004011A7">
        <w:t xml:space="preserve"> đồng/năm. </w:t>
      </w:r>
    </w:p>
    <w:p w14:paraId="22B992F6" w14:textId="0959AF9D" w:rsidR="00016558" w:rsidRPr="004011A7" w:rsidRDefault="005263DE" w:rsidP="00016558">
      <w:pPr>
        <w:widowControl w:val="0"/>
        <w:spacing w:before="120" w:after="0" w:line="240" w:lineRule="auto"/>
        <w:ind w:firstLine="567"/>
        <w:jc w:val="both"/>
      </w:pPr>
      <w:r w:rsidRPr="004011A7">
        <w:t>+</w:t>
      </w:r>
      <w:r w:rsidR="00016558" w:rsidRPr="004011A7">
        <w:t xml:space="preserve"> Tỷ lệ cắt giảm chi phí: </w:t>
      </w:r>
      <w:r w:rsidR="00833109" w:rsidRPr="004011A7">
        <w:t>24,5</w:t>
      </w:r>
      <w:r w:rsidR="00016558" w:rsidRPr="004011A7">
        <w:t>%</w:t>
      </w:r>
      <w:r w:rsidR="00237EBA" w:rsidRPr="004011A7">
        <w:t>.</w:t>
      </w:r>
    </w:p>
    <w:p w14:paraId="03051A1B" w14:textId="62AF8066" w:rsidR="00801FB8" w:rsidRPr="004011A7" w:rsidRDefault="00801FB8" w:rsidP="00801FB8">
      <w:pPr>
        <w:widowControl w:val="0"/>
        <w:spacing w:before="120" w:after="0" w:line="240" w:lineRule="auto"/>
        <w:ind w:firstLine="567"/>
        <w:jc w:val="both"/>
        <w:rPr>
          <w:b/>
        </w:rPr>
      </w:pPr>
      <w:r w:rsidRPr="004011A7">
        <w:rPr>
          <w:b/>
        </w:rPr>
        <w:t xml:space="preserve">II. Thủ tục </w:t>
      </w:r>
      <w:r w:rsidR="00CF796E" w:rsidRPr="004011A7">
        <w:rPr>
          <w:b/>
        </w:rPr>
        <w:t>Quyết định công nhận kết quả đánh giá, cấp Giấy chứng nhận sản phẩm đạt 3 sao</w:t>
      </w:r>
      <w:r w:rsidRPr="004011A7">
        <w:rPr>
          <w:b/>
        </w:rPr>
        <w:t xml:space="preserve">. </w:t>
      </w:r>
    </w:p>
    <w:p w14:paraId="75C73866" w14:textId="77777777" w:rsidR="00801FB8" w:rsidRPr="004011A7" w:rsidRDefault="00801FB8" w:rsidP="00217D8C">
      <w:pPr>
        <w:widowControl w:val="0"/>
        <w:spacing w:before="120" w:after="0" w:line="240" w:lineRule="auto"/>
        <w:ind w:firstLine="567"/>
        <w:jc w:val="both"/>
        <w:rPr>
          <w:b/>
        </w:rPr>
      </w:pPr>
      <w:r w:rsidRPr="004011A7">
        <w:rPr>
          <w:b/>
        </w:rPr>
        <w:t xml:space="preserve">1. Nội dung đơn giản hóa </w:t>
      </w:r>
    </w:p>
    <w:p w14:paraId="084C2820" w14:textId="3A797168" w:rsidR="00217D8C" w:rsidRPr="004011A7" w:rsidRDefault="00217D8C" w:rsidP="00217D8C">
      <w:pPr>
        <w:spacing w:before="120" w:after="0" w:line="240" w:lineRule="auto"/>
        <w:ind w:firstLine="567"/>
        <w:jc w:val="both"/>
        <w:rPr>
          <w:rFonts w:eastAsia="Times New Roman"/>
          <w:kern w:val="0"/>
          <w:szCs w:val="28"/>
        </w:rPr>
      </w:pPr>
      <w:r w:rsidRPr="004011A7">
        <w:rPr>
          <w:rFonts w:eastAsia="Times New Roman"/>
          <w:kern w:val="0"/>
          <w:szCs w:val="28"/>
        </w:rPr>
        <w:t xml:space="preserve">- </w:t>
      </w:r>
      <w:r w:rsidRPr="004011A7">
        <w:rPr>
          <w:rFonts w:eastAsia="Times New Roman"/>
          <w:b/>
          <w:kern w:val="0"/>
          <w:szCs w:val="28"/>
        </w:rPr>
        <w:t>Nội dung</w:t>
      </w:r>
      <w:r w:rsidRPr="004011A7">
        <w:rPr>
          <w:rFonts w:eastAsia="Times New Roman"/>
          <w:kern w:val="0"/>
          <w:szCs w:val="28"/>
        </w:rPr>
        <w:t>: Bổ sung quy định rõ về thời gian giải quyết thủ tục hành chính (TTHC) nội bộ "</w:t>
      </w:r>
      <w:r w:rsidR="00CF796E" w:rsidRPr="004011A7">
        <w:rPr>
          <w:rFonts w:eastAsia="Times New Roman"/>
          <w:kern w:val="0"/>
          <w:szCs w:val="28"/>
        </w:rPr>
        <w:t>Quyết định công nhận kết quả đánh giá, cấp Giấy chứng nhận sản phẩm đạt 3 sao</w:t>
      </w:r>
      <w:r w:rsidRPr="004011A7">
        <w:rPr>
          <w:rFonts w:eastAsia="Times New Roman"/>
          <w:kern w:val="0"/>
          <w:szCs w:val="28"/>
        </w:rPr>
        <w:t>".</w:t>
      </w:r>
    </w:p>
    <w:p w14:paraId="6CAC0B25" w14:textId="075F2A7D" w:rsidR="00217D8C" w:rsidRPr="004011A7" w:rsidRDefault="00217D8C" w:rsidP="00217D8C">
      <w:pPr>
        <w:spacing w:before="120" w:after="0" w:line="240" w:lineRule="auto"/>
        <w:ind w:firstLine="567"/>
        <w:jc w:val="both"/>
        <w:rPr>
          <w:rFonts w:eastAsia="Times New Roman"/>
          <w:kern w:val="0"/>
          <w:szCs w:val="28"/>
        </w:rPr>
      </w:pPr>
      <w:r w:rsidRPr="004011A7">
        <w:rPr>
          <w:rFonts w:eastAsia="Times New Roman"/>
          <w:kern w:val="0"/>
          <w:szCs w:val="28"/>
        </w:rPr>
        <w:t xml:space="preserve">- </w:t>
      </w:r>
      <w:r w:rsidRPr="004011A7">
        <w:rPr>
          <w:rFonts w:eastAsia="Times New Roman"/>
          <w:b/>
          <w:kern w:val="0"/>
          <w:szCs w:val="28"/>
        </w:rPr>
        <w:t>Lý do</w:t>
      </w:r>
      <w:r w:rsidRPr="004011A7">
        <w:rPr>
          <w:rFonts w:eastAsia="Times New Roman"/>
          <w:kern w:val="0"/>
          <w:szCs w:val="28"/>
        </w:rPr>
        <w:t xml:space="preserve">: Theo quy định, thủ tục này không có thời gian giải quyết cụ thể, </w:t>
      </w:r>
      <w:r w:rsidR="00B3356C" w:rsidRPr="004011A7">
        <w:rPr>
          <w:rFonts w:eastAsia="Times New Roman"/>
          <w:kern w:val="0"/>
          <w:szCs w:val="28"/>
        </w:rPr>
        <w:t>t</w:t>
      </w:r>
      <w:r w:rsidRPr="004011A7">
        <w:rPr>
          <w:rFonts w:eastAsia="Times New Roman"/>
          <w:kern w:val="0"/>
          <w:szCs w:val="28"/>
        </w:rPr>
        <w:t xml:space="preserve">hông thường tại địa phương, </w:t>
      </w:r>
      <w:r w:rsidR="00B3356C" w:rsidRPr="004011A7">
        <w:rPr>
          <w:rFonts w:eastAsia="Times New Roman"/>
          <w:kern w:val="0"/>
          <w:szCs w:val="28"/>
        </w:rPr>
        <w:t>sau khi nhận đủ hồ sơ của các chủ thể OCOP</w:t>
      </w:r>
      <w:r w:rsidRPr="004011A7">
        <w:rPr>
          <w:rFonts w:eastAsia="Times New Roman"/>
          <w:kern w:val="0"/>
          <w:szCs w:val="28"/>
        </w:rPr>
        <w:t xml:space="preserve"> </w:t>
      </w:r>
      <w:r w:rsidR="00B3356C" w:rsidRPr="004011A7">
        <w:rPr>
          <w:szCs w:val="28"/>
        </w:rPr>
        <w:t xml:space="preserve">(doanh nghiệp, hợp tác xã, tổ hợp tác, chủ hộ sản xuất…), </w:t>
      </w:r>
      <w:r w:rsidRPr="004011A7">
        <w:rPr>
          <w:rFonts w:eastAsia="Times New Roman"/>
          <w:kern w:val="0"/>
          <w:szCs w:val="28"/>
        </w:rPr>
        <w:t xml:space="preserve">thời gian giải quyết TTHC này là </w:t>
      </w:r>
      <w:r w:rsidR="00B3356C" w:rsidRPr="004011A7">
        <w:rPr>
          <w:rFonts w:eastAsia="Times New Roman"/>
          <w:b/>
          <w:i/>
          <w:kern w:val="0"/>
          <w:szCs w:val="28"/>
        </w:rPr>
        <w:t>2</w:t>
      </w:r>
      <w:r w:rsidRPr="004011A7">
        <w:rPr>
          <w:rFonts w:eastAsia="Times New Roman"/>
          <w:b/>
          <w:i/>
          <w:kern w:val="0"/>
          <w:szCs w:val="28"/>
        </w:rPr>
        <w:t>0 ngày làm việc</w:t>
      </w:r>
      <w:r w:rsidRPr="004011A7">
        <w:rPr>
          <w:rFonts w:eastAsia="Times New Roman"/>
          <w:kern w:val="0"/>
          <w:szCs w:val="28"/>
        </w:rPr>
        <w:t xml:space="preserve">. Do đó, kiến nghị quy định cụ thể thời gian giải quyết đối với thủ tục là </w:t>
      </w:r>
      <w:r w:rsidR="009C4228" w:rsidRPr="004011A7">
        <w:rPr>
          <w:rFonts w:eastAsia="Times New Roman"/>
          <w:b/>
          <w:i/>
          <w:kern w:val="0"/>
          <w:szCs w:val="28"/>
        </w:rPr>
        <w:t>15</w:t>
      </w:r>
      <w:r w:rsidRPr="004011A7">
        <w:rPr>
          <w:rFonts w:eastAsia="Times New Roman"/>
          <w:b/>
          <w:i/>
          <w:kern w:val="0"/>
          <w:szCs w:val="28"/>
        </w:rPr>
        <w:t xml:space="preserve"> ngày làm việc sau khi nhận đủ hồ sơ.</w:t>
      </w:r>
    </w:p>
    <w:p w14:paraId="1F347B23" w14:textId="44D88147" w:rsidR="00217D8C" w:rsidRPr="004011A7" w:rsidRDefault="00217D8C" w:rsidP="00217D8C">
      <w:pPr>
        <w:spacing w:before="120" w:after="0" w:line="240" w:lineRule="auto"/>
        <w:ind w:firstLine="567"/>
        <w:jc w:val="both"/>
        <w:rPr>
          <w:rFonts w:eastAsia="Times New Roman"/>
          <w:kern w:val="0"/>
          <w:szCs w:val="28"/>
        </w:rPr>
      </w:pPr>
      <w:r w:rsidRPr="004011A7">
        <w:rPr>
          <w:rFonts w:eastAsia="Times New Roman"/>
          <w:b/>
          <w:bCs/>
          <w:kern w:val="0"/>
          <w:szCs w:val="28"/>
        </w:rPr>
        <w:lastRenderedPageBreak/>
        <w:t xml:space="preserve">2. Kiến nghị thực thi: </w:t>
      </w:r>
      <w:r w:rsidRPr="004011A7">
        <w:rPr>
          <w:rFonts w:eastAsia="Times New Roman"/>
          <w:kern w:val="0"/>
          <w:szCs w:val="28"/>
        </w:rPr>
        <w:t xml:space="preserve">Thực thi ngay phương án (sửa đổi Quyết định số </w:t>
      </w:r>
      <w:r w:rsidR="0025180E" w:rsidRPr="004011A7">
        <w:rPr>
          <w:rFonts w:eastAsia="Times New Roman"/>
          <w:kern w:val="0"/>
          <w:szCs w:val="28"/>
        </w:rPr>
        <w:t>2000</w:t>
      </w:r>
      <w:r w:rsidRPr="004011A7">
        <w:rPr>
          <w:rFonts w:eastAsia="Times New Roman"/>
          <w:kern w:val="0"/>
          <w:szCs w:val="28"/>
        </w:rPr>
        <w:t xml:space="preserve">/QĐ-UBND ngày </w:t>
      </w:r>
      <w:r w:rsidR="0025180E" w:rsidRPr="004011A7">
        <w:rPr>
          <w:rFonts w:eastAsia="Times New Roman"/>
          <w:kern w:val="0"/>
          <w:szCs w:val="28"/>
        </w:rPr>
        <w:t>30/5/2025</w:t>
      </w:r>
      <w:r w:rsidRPr="004011A7">
        <w:rPr>
          <w:rFonts w:eastAsia="Times New Roman"/>
          <w:kern w:val="0"/>
          <w:szCs w:val="28"/>
        </w:rPr>
        <w:t xml:space="preserve"> về việc công bố thủ tục hành chính nội bộ trong </w:t>
      </w:r>
      <w:r w:rsidR="0025180E" w:rsidRPr="004011A7">
        <w:rPr>
          <w:rFonts w:eastAsia="Times New Roman"/>
          <w:kern w:val="0"/>
          <w:szCs w:val="28"/>
        </w:rPr>
        <w:t>huyện Tân Châu</w:t>
      </w:r>
      <w:r w:rsidRPr="004011A7">
        <w:rPr>
          <w:rFonts w:eastAsia="Times New Roman"/>
          <w:kern w:val="0"/>
          <w:szCs w:val="28"/>
        </w:rPr>
        <w:t>).</w:t>
      </w:r>
    </w:p>
    <w:p w14:paraId="3B64A862" w14:textId="358661B7" w:rsidR="00217D8C" w:rsidRPr="004011A7" w:rsidRDefault="00217D8C" w:rsidP="00217D8C">
      <w:pPr>
        <w:spacing w:before="120" w:after="0" w:line="240" w:lineRule="auto"/>
        <w:ind w:firstLine="567"/>
        <w:jc w:val="both"/>
        <w:rPr>
          <w:rFonts w:eastAsia="Times New Roman"/>
          <w:b/>
          <w:bCs/>
          <w:kern w:val="0"/>
          <w:szCs w:val="28"/>
        </w:rPr>
      </w:pPr>
      <w:r w:rsidRPr="004011A7">
        <w:rPr>
          <w:rFonts w:eastAsia="Times New Roman"/>
          <w:b/>
          <w:bCs/>
          <w:kern w:val="0"/>
          <w:szCs w:val="28"/>
        </w:rPr>
        <w:t>3. Lợi ích của ph</w:t>
      </w:r>
      <w:r w:rsidR="00E639FC" w:rsidRPr="004011A7">
        <w:rPr>
          <w:rFonts w:eastAsia="Times New Roman"/>
          <w:b/>
          <w:bCs/>
          <w:kern w:val="0"/>
          <w:szCs w:val="28"/>
        </w:rPr>
        <w:t>ươ</w:t>
      </w:r>
      <w:r w:rsidRPr="004011A7">
        <w:rPr>
          <w:rFonts w:eastAsia="Times New Roman"/>
          <w:b/>
          <w:bCs/>
          <w:kern w:val="0"/>
          <w:szCs w:val="28"/>
        </w:rPr>
        <w:t>ng án đơn giản hóa</w:t>
      </w:r>
    </w:p>
    <w:p w14:paraId="1F9C9A0F" w14:textId="5F17FBF3" w:rsidR="00217D8C" w:rsidRPr="004011A7" w:rsidRDefault="00217D8C" w:rsidP="00217D8C">
      <w:pPr>
        <w:spacing w:before="120" w:after="0" w:line="240" w:lineRule="auto"/>
        <w:ind w:firstLine="567"/>
        <w:jc w:val="both"/>
        <w:rPr>
          <w:rFonts w:eastAsia="Times New Roman"/>
          <w:kern w:val="0"/>
          <w:szCs w:val="28"/>
        </w:rPr>
      </w:pPr>
      <w:r w:rsidRPr="004011A7">
        <w:rPr>
          <w:rFonts w:eastAsia="Times New Roman"/>
          <w:kern w:val="0"/>
          <w:szCs w:val="28"/>
        </w:rPr>
        <w:t>- Để thuận lợi trong quá trình thực hiện, tiết kiệm thời gian cho tổ chức cá nhân trong thực hiện TTHC, nâng cao năng suất lao động, hiệu quả giải quyết công việc của cơ quan hành chính nhà nước và cán bộ, công chức; tăng cường trách nhiệm của công chức trong việc thực hiện giải quyết thủ tục hành chính nội bộ. T</w:t>
      </w:r>
      <w:r w:rsidR="00E639FC" w:rsidRPr="004011A7">
        <w:rPr>
          <w:rFonts w:eastAsia="Times New Roman"/>
          <w:kern w:val="0"/>
          <w:szCs w:val="28"/>
        </w:rPr>
        <w:t>ỷ lệ cắ</w:t>
      </w:r>
      <w:r w:rsidRPr="004011A7">
        <w:rPr>
          <w:rFonts w:eastAsia="Times New Roman"/>
          <w:kern w:val="0"/>
          <w:szCs w:val="28"/>
        </w:rPr>
        <w:t xml:space="preserve">t giảm thời gian giải quyết </w:t>
      </w:r>
      <w:r w:rsidR="00E639FC" w:rsidRPr="004011A7">
        <w:rPr>
          <w:rFonts w:eastAsia="Times New Roman"/>
          <w:kern w:val="0"/>
          <w:szCs w:val="28"/>
        </w:rPr>
        <w:t>25%.</w:t>
      </w:r>
    </w:p>
    <w:p w14:paraId="55CEFED9" w14:textId="77777777" w:rsidR="00217D8C" w:rsidRPr="004011A7" w:rsidRDefault="00217D8C" w:rsidP="00217D8C">
      <w:pPr>
        <w:spacing w:before="120" w:after="0" w:line="240" w:lineRule="auto"/>
        <w:ind w:firstLine="567"/>
        <w:jc w:val="both"/>
        <w:rPr>
          <w:rFonts w:eastAsia="Times New Roman"/>
          <w:kern w:val="0"/>
          <w:szCs w:val="28"/>
        </w:rPr>
      </w:pPr>
      <w:r w:rsidRPr="004011A7">
        <w:rPr>
          <w:rFonts w:eastAsia="Times New Roman"/>
          <w:kern w:val="0"/>
          <w:szCs w:val="28"/>
        </w:rPr>
        <w:t>- Tiết kiệm chi phí thực hiện thủ tục hành chính</w:t>
      </w:r>
    </w:p>
    <w:p w14:paraId="0113BD07" w14:textId="723A34A6" w:rsidR="00217D8C" w:rsidRPr="004011A7" w:rsidRDefault="00217D8C" w:rsidP="00217D8C">
      <w:pPr>
        <w:spacing w:before="120" w:after="0" w:line="240" w:lineRule="auto"/>
        <w:ind w:firstLine="567"/>
        <w:jc w:val="both"/>
        <w:rPr>
          <w:rFonts w:eastAsia="Times New Roman"/>
          <w:kern w:val="0"/>
          <w:szCs w:val="28"/>
        </w:rPr>
      </w:pPr>
      <w:r w:rsidRPr="004011A7">
        <w:rPr>
          <w:rFonts w:eastAsia="Times New Roman"/>
          <w:kern w:val="0"/>
          <w:szCs w:val="28"/>
        </w:rPr>
        <w:t xml:space="preserve">+ Ước tính tần suất giải quyết thủ tục hành chính trong 1 năm là </w:t>
      </w:r>
      <w:r w:rsidR="00E639FC" w:rsidRPr="004011A7">
        <w:rPr>
          <w:rFonts w:eastAsia="Times New Roman"/>
          <w:kern w:val="0"/>
          <w:szCs w:val="28"/>
        </w:rPr>
        <w:t>05</w:t>
      </w:r>
      <w:r w:rsidRPr="004011A7">
        <w:rPr>
          <w:rFonts w:eastAsia="Times New Roman"/>
          <w:kern w:val="0"/>
          <w:szCs w:val="28"/>
        </w:rPr>
        <w:t xml:space="preserve"> hồ sơ</w:t>
      </w:r>
    </w:p>
    <w:p w14:paraId="6D47621F" w14:textId="0B228203" w:rsidR="00217D8C" w:rsidRPr="004011A7" w:rsidRDefault="00217D8C" w:rsidP="00217D8C">
      <w:pPr>
        <w:spacing w:before="120" w:after="0" w:line="240" w:lineRule="auto"/>
        <w:ind w:firstLine="567"/>
        <w:jc w:val="both"/>
        <w:rPr>
          <w:rFonts w:eastAsia="Times New Roman"/>
          <w:kern w:val="0"/>
          <w:szCs w:val="28"/>
        </w:rPr>
      </w:pPr>
      <w:r w:rsidRPr="004011A7">
        <w:rPr>
          <w:rFonts w:eastAsia="Times New Roman"/>
          <w:kern w:val="0"/>
          <w:szCs w:val="28"/>
        </w:rPr>
        <w:t xml:space="preserve">+ Chi phí tuân thủ thực hiện thủ tục hành chính trước khi đơn giản hóa: </w:t>
      </w:r>
      <w:r w:rsidR="00E639FC" w:rsidRPr="004011A7">
        <w:rPr>
          <w:rFonts w:eastAsia="Times New Roman"/>
          <w:kern w:val="0"/>
          <w:szCs w:val="28"/>
        </w:rPr>
        <w:t>20.000</w:t>
      </w:r>
      <w:r w:rsidRPr="004011A7">
        <w:rPr>
          <w:rFonts w:eastAsia="Times New Roman"/>
          <w:kern w:val="0"/>
          <w:szCs w:val="28"/>
        </w:rPr>
        <w:t>.000 đồng/năm.</w:t>
      </w:r>
    </w:p>
    <w:p w14:paraId="668C4263" w14:textId="18CA8A69" w:rsidR="00217D8C" w:rsidRPr="004011A7" w:rsidRDefault="00217D8C" w:rsidP="00217D8C">
      <w:pPr>
        <w:spacing w:before="120" w:after="0" w:line="240" w:lineRule="auto"/>
        <w:ind w:firstLine="567"/>
        <w:jc w:val="both"/>
        <w:rPr>
          <w:rFonts w:eastAsia="Times New Roman"/>
          <w:kern w:val="0"/>
          <w:sz w:val="24"/>
          <w:szCs w:val="24"/>
        </w:rPr>
      </w:pPr>
      <w:r w:rsidRPr="004011A7">
        <w:rPr>
          <w:rFonts w:eastAsia="Times New Roman"/>
          <w:kern w:val="0"/>
          <w:szCs w:val="28"/>
        </w:rPr>
        <w:t xml:space="preserve">+ Chi phí tuân thủ thực hiện thủ tục hành chính sau khi đơn giản hóa: </w:t>
      </w:r>
      <w:r w:rsidR="00E639FC" w:rsidRPr="004011A7">
        <w:rPr>
          <w:rFonts w:eastAsia="Times New Roman"/>
          <w:kern w:val="0"/>
          <w:szCs w:val="28"/>
        </w:rPr>
        <w:t>15.000</w:t>
      </w:r>
      <w:r w:rsidRPr="004011A7">
        <w:rPr>
          <w:rFonts w:eastAsia="Times New Roman"/>
          <w:kern w:val="0"/>
          <w:szCs w:val="28"/>
        </w:rPr>
        <w:t>.000 đồng/năm.</w:t>
      </w:r>
    </w:p>
    <w:p w14:paraId="095E5590" w14:textId="0065C2D8" w:rsidR="00801FB8" w:rsidRPr="004011A7" w:rsidRDefault="00217D8C" w:rsidP="00217D8C">
      <w:pPr>
        <w:widowControl w:val="0"/>
        <w:spacing w:before="120" w:after="0" w:line="240" w:lineRule="auto"/>
        <w:ind w:firstLine="567"/>
        <w:jc w:val="both"/>
        <w:rPr>
          <w:rFonts w:eastAsia="Times New Roman"/>
          <w:kern w:val="0"/>
          <w:szCs w:val="28"/>
        </w:rPr>
      </w:pPr>
      <w:r w:rsidRPr="004011A7">
        <w:rPr>
          <w:rFonts w:eastAsia="Times New Roman"/>
          <w:kern w:val="0"/>
          <w:szCs w:val="28"/>
        </w:rPr>
        <w:t xml:space="preserve">- Chi phí tiết kiệm được sau khi đơn giản hóa </w:t>
      </w:r>
      <w:r w:rsidR="00E639FC" w:rsidRPr="004011A7">
        <w:rPr>
          <w:rFonts w:eastAsia="Times New Roman"/>
          <w:kern w:val="0"/>
          <w:szCs w:val="28"/>
        </w:rPr>
        <w:t>5.000</w:t>
      </w:r>
      <w:r w:rsidRPr="004011A7">
        <w:rPr>
          <w:rFonts w:eastAsia="Times New Roman"/>
          <w:kern w:val="0"/>
          <w:szCs w:val="28"/>
        </w:rPr>
        <w:t>.000 đồng. Giảm được 2</w:t>
      </w:r>
      <w:r w:rsidR="00E639FC" w:rsidRPr="004011A7">
        <w:rPr>
          <w:rFonts w:eastAsia="Times New Roman"/>
          <w:kern w:val="0"/>
          <w:szCs w:val="28"/>
        </w:rPr>
        <w:t>5%</w:t>
      </w:r>
      <w:r w:rsidRPr="004011A7">
        <w:rPr>
          <w:rFonts w:eastAsia="Times New Roman"/>
          <w:kern w:val="0"/>
          <w:szCs w:val="28"/>
        </w:rPr>
        <w:t xml:space="preserve"> chi phí cho tổ chức, cá nhân khi thực hiện thủ tục hành chính.</w:t>
      </w:r>
    </w:p>
    <w:p w14:paraId="45211FD3" w14:textId="3B1A6861" w:rsidR="0050506F" w:rsidRPr="004011A7" w:rsidRDefault="0050506F" w:rsidP="0050506F">
      <w:pPr>
        <w:widowControl w:val="0"/>
        <w:spacing w:before="120" w:after="0" w:line="240" w:lineRule="auto"/>
        <w:ind w:firstLine="567"/>
        <w:jc w:val="both"/>
        <w:rPr>
          <w:b/>
          <w:bCs/>
        </w:rPr>
      </w:pPr>
      <w:r w:rsidRPr="004011A7">
        <w:rPr>
          <w:b/>
          <w:bCs/>
        </w:rPr>
        <w:t xml:space="preserve">III. Thủ tục công nhận sáng kiến cấp cơ sở </w:t>
      </w:r>
    </w:p>
    <w:p w14:paraId="0EE576E5" w14:textId="22CEBD38" w:rsidR="0050506F" w:rsidRPr="004011A7" w:rsidRDefault="0050506F" w:rsidP="0050506F">
      <w:pPr>
        <w:widowControl w:val="0"/>
        <w:spacing w:before="120" w:after="0" w:line="240" w:lineRule="auto"/>
        <w:ind w:firstLine="567"/>
        <w:jc w:val="both"/>
        <w:rPr>
          <w:b/>
          <w:bCs/>
        </w:rPr>
      </w:pPr>
      <w:r w:rsidRPr="004011A7">
        <w:rPr>
          <w:b/>
          <w:bCs/>
        </w:rPr>
        <w:t>1. Nội dung đơn giản hóa</w:t>
      </w:r>
    </w:p>
    <w:p w14:paraId="140EF840" w14:textId="77777777" w:rsidR="0050506F" w:rsidRPr="004011A7" w:rsidRDefault="0050506F" w:rsidP="0050506F">
      <w:pPr>
        <w:widowControl w:val="0"/>
        <w:spacing w:before="120" w:after="0" w:line="240" w:lineRule="auto"/>
        <w:ind w:firstLine="567"/>
        <w:jc w:val="both"/>
      </w:pPr>
      <w:r w:rsidRPr="004011A7">
        <w:t xml:space="preserve">- </w:t>
      </w:r>
      <w:r w:rsidRPr="004011A7">
        <w:rPr>
          <w:b/>
        </w:rPr>
        <w:t>Nội dung</w:t>
      </w:r>
      <w:r w:rsidRPr="004011A7">
        <w:t>: Bổ sung quy định rõ về thời gian giải quyết thủ tục hành chính (TTHC) nội bộ "Công nhận sáng kiến cấp cơ sở".</w:t>
      </w:r>
    </w:p>
    <w:p w14:paraId="1D56668D" w14:textId="77777777" w:rsidR="0050506F" w:rsidRPr="004011A7" w:rsidRDefault="0050506F" w:rsidP="0050506F">
      <w:pPr>
        <w:widowControl w:val="0"/>
        <w:spacing w:before="120" w:after="0" w:line="240" w:lineRule="auto"/>
        <w:ind w:firstLine="567"/>
        <w:jc w:val="both"/>
      </w:pPr>
      <w:r w:rsidRPr="004011A7">
        <w:t xml:space="preserve">- </w:t>
      </w:r>
      <w:r w:rsidRPr="004011A7">
        <w:rPr>
          <w:b/>
        </w:rPr>
        <w:t>Lý do</w:t>
      </w:r>
      <w:r w:rsidRPr="004011A7">
        <w:t>: Theo quy định, thủ tục này không có thời gian giải quyết cụ thể, chỉ quy định thời gian Thường trực Hội đồng xét, công nhận sáng kiến tiếp nhận hồ sơ, thẩm định, tổng hợp những sáng kiến đủ điều kiện tiêu chí trình Hội đồng xét, công nhận sáng kiến họp xét 05 ngày trước khi tổ chức họp Hội đồng, không quy định cụ thể thời gian Thông báo kết quả xét duyệt, công nhận sau khi có kết quả cuộc họp xét duyệt, công nhận sáng kiến của Hội đồng xét sáng kiến dẫn đến thời gian giải quyết kéo dài. Thông thường tại địa phương, thời gian Thông báo kết quả xét duyệt, công nhận sau khi có kết quả cuộc họp xét duyệt, công nhận sáng kiến của Hội đồng xét sáng kiến là 05 ngày làm việc. Như vậy, thời gian giải quyết TTHC này là 10 ngày làm việc. Do đó, kiến nghị quy định cụ thể thời gian giải quyết đối với thủ tục là 08 ngày làm việc sau khi nhận đủ hồ sơ.</w:t>
      </w:r>
    </w:p>
    <w:p w14:paraId="16A8E4A6" w14:textId="77777777" w:rsidR="0050506F" w:rsidRPr="004011A7" w:rsidRDefault="0050506F" w:rsidP="0050506F">
      <w:pPr>
        <w:widowControl w:val="0"/>
        <w:spacing w:before="120" w:after="0" w:line="240" w:lineRule="auto"/>
        <w:ind w:firstLine="567"/>
        <w:jc w:val="both"/>
      </w:pPr>
      <w:r w:rsidRPr="004011A7">
        <w:rPr>
          <w:b/>
          <w:bCs/>
        </w:rPr>
        <w:t xml:space="preserve">2. Kiến nghị thực thi: </w:t>
      </w:r>
      <w:r w:rsidRPr="004011A7">
        <w:t>Thực thi ngay phương án (sửa đổi Quyết định số 2632/QĐ-UBND ngày 15/12/2023 của UBND tỉnh Tây Ninh về việc công bố thủ tục hành chính nội bộ trong tỉnh Tây Ninh).</w:t>
      </w:r>
    </w:p>
    <w:p w14:paraId="68587B56" w14:textId="2698D545" w:rsidR="0050506F" w:rsidRPr="004011A7" w:rsidRDefault="0050506F" w:rsidP="0050506F">
      <w:pPr>
        <w:widowControl w:val="0"/>
        <w:spacing w:before="120" w:after="0" w:line="240" w:lineRule="auto"/>
        <w:ind w:firstLine="567"/>
        <w:jc w:val="both"/>
        <w:rPr>
          <w:b/>
          <w:bCs/>
        </w:rPr>
      </w:pPr>
      <w:r w:rsidRPr="004011A7">
        <w:rPr>
          <w:b/>
          <w:bCs/>
        </w:rPr>
        <w:t>3. Lợi ích của phương án đơn giản hóa</w:t>
      </w:r>
    </w:p>
    <w:p w14:paraId="25807393" w14:textId="7BFC9EE6" w:rsidR="0050506F" w:rsidRPr="004011A7" w:rsidRDefault="0050506F" w:rsidP="0050506F">
      <w:pPr>
        <w:widowControl w:val="0"/>
        <w:spacing w:before="120" w:after="0" w:line="240" w:lineRule="auto"/>
        <w:ind w:firstLine="567"/>
        <w:jc w:val="both"/>
      </w:pPr>
      <w:r w:rsidRPr="004011A7">
        <w:lastRenderedPageBreak/>
        <w:t>- Để thuận lợi trong quá trình thực hiện, tiết kiệm thời gian cho tổ chức cá nhân trong thực hiện TTHC, nâng cao năng suất lao động, hiệu quả giải quyết công việc của cơ quan hành chính nhà nước và cán bộ, công chức; tăng cường trách nhiệm của công chức trong việc thực hiện giải quyết thủ tục hành chính nội bộ. Tỷ lệ cắt giảm thời gian giải quyết 20%.</w:t>
      </w:r>
    </w:p>
    <w:p w14:paraId="4BDEA65E" w14:textId="77777777" w:rsidR="0050506F" w:rsidRPr="004011A7" w:rsidRDefault="0050506F" w:rsidP="0050506F">
      <w:pPr>
        <w:widowControl w:val="0"/>
        <w:spacing w:before="120" w:after="0" w:line="240" w:lineRule="auto"/>
        <w:ind w:firstLine="567"/>
        <w:jc w:val="both"/>
      </w:pPr>
      <w:r w:rsidRPr="004011A7">
        <w:t>- Tiết kiệm chi phí thực hiện thủ tục hành chính</w:t>
      </w:r>
    </w:p>
    <w:p w14:paraId="37A1476E" w14:textId="77777777" w:rsidR="0050506F" w:rsidRPr="004011A7" w:rsidRDefault="0050506F" w:rsidP="0050506F">
      <w:pPr>
        <w:widowControl w:val="0"/>
        <w:spacing w:before="120" w:after="0" w:line="240" w:lineRule="auto"/>
        <w:ind w:firstLine="567"/>
        <w:jc w:val="both"/>
      </w:pPr>
      <w:r w:rsidRPr="004011A7">
        <w:t>+ Ước tính tần suất giải quyết thủ tục hành chính trong 1 năm là 30 hồ sơ</w:t>
      </w:r>
    </w:p>
    <w:p w14:paraId="413E144A" w14:textId="77777777" w:rsidR="0050506F" w:rsidRPr="004011A7" w:rsidRDefault="0050506F" w:rsidP="0050506F">
      <w:pPr>
        <w:widowControl w:val="0"/>
        <w:spacing w:before="120" w:after="0" w:line="240" w:lineRule="auto"/>
        <w:ind w:firstLine="567"/>
        <w:jc w:val="both"/>
      </w:pPr>
      <w:r w:rsidRPr="004011A7">
        <w:t>+ Chi phí tuân thủ thực hiện thủ tục hành chính trước khi đơn giản hóa: 10.800.000 đồng/năm.</w:t>
      </w:r>
    </w:p>
    <w:p w14:paraId="059D1FBF" w14:textId="77777777" w:rsidR="0050506F" w:rsidRPr="004011A7" w:rsidRDefault="0050506F" w:rsidP="0050506F">
      <w:pPr>
        <w:widowControl w:val="0"/>
        <w:spacing w:before="120" w:after="0" w:line="240" w:lineRule="auto"/>
        <w:ind w:firstLine="567"/>
        <w:jc w:val="both"/>
      </w:pPr>
      <w:r w:rsidRPr="004011A7">
        <w:t>+ Chi phí tuân thủ thực hiện thủ tục hành chính sau khi đơn giản hóa: 8.640.000 đồng/năm.</w:t>
      </w:r>
    </w:p>
    <w:p w14:paraId="5EE18497" w14:textId="77D79316" w:rsidR="0050506F" w:rsidRPr="004011A7" w:rsidRDefault="0050506F" w:rsidP="0050506F">
      <w:pPr>
        <w:widowControl w:val="0"/>
        <w:spacing w:before="120" w:after="0" w:line="240" w:lineRule="auto"/>
        <w:ind w:firstLine="567"/>
        <w:jc w:val="both"/>
      </w:pPr>
      <w:r w:rsidRPr="004011A7">
        <w:t>- Chi phí tiết kiệm được sau khi đơn giản hóa 2.160.000 đồng. Giảm được 20 chi phí cho tổ chức, cá nhân khi thực hiện thủ tục hành chính.</w:t>
      </w:r>
    </w:p>
    <w:p w14:paraId="6D246711" w14:textId="77777777" w:rsidR="00237EBA" w:rsidRPr="004011A7" w:rsidRDefault="00237EBA" w:rsidP="00016558">
      <w:pPr>
        <w:widowControl w:val="0"/>
        <w:spacing w:before="120" w:after="0" w:line="240" w:lineRule="auto"/>
        <w:ind w:firstLine="567"/>
        <w:jc w:val="both"/>
        <w:rPr>
          <w:rFonts w:eastAsia="Times New Roman"/>
          <w:kern w:val="0"/>
          <w:szCs w:val="28"/>
          <w:lang w:val="vi-VN" w:eastAsia="vi-VN" w:bidi="vi-VN"/>
        </w:rPr>
      </w:pPr>
    </w:p>
    <w:sectPr w:rsidR="00237EBA" w:rsidRPr="004011A7" w:rsidSect="001F7F14">
      <w:headerReference w:type="default" r:id="rId7"/>
      <w:pgSz w:w="12240" w:h="15840"/>
      <w:pgMar w:top="1134" w:right="1134" w:bottom="1134" w:left="1701" w:header="17"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40657" w14:textId="77777777" w:rsidR="00066846" w:rsidRDefault="00066846" w:rsidP="00D94E89">
      <w:pPr>
        <w:spacing w:after="0" w:line="240" w:lineRule="auto"/>
      </w:pPr>
      <w:r>
        <w:separator/>
      </w:r>
    </w:p>
  </w:endnote>
  <w:endnote w:type="continuationSeparator" w:id="0">
    <w:p w14:paraId="7784CC95" w14:textId="77777777" w:rsidR="00066846" w:rsidRDefault="00066846" w:rsidP="00D94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341D6D" w14:textId="77777777" w:rsidR="00066846" w:rsidRDefault="00066846" w:rsidP="00D94E89">
      <w:pPr>
        <w:spacing w:after="0" w:line="240" w:lineRule="auto"/>
      </w:pPr>
      <w:r>
        <w:separator/>
      </w:r>
    </w:p>
  </w:footnote>
  <w:footnote w:type="continuationSeparator" w:id="0">
    <w:p w14:paraId="3F64D09F" w14:textId="77777777" w:rsidR="00066846" w:rsidRDefault="00066846" w:rsidP="00D94E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762178"/>
      <w:docPartObj>
        <w:docPartGallery w:val="Page Numbers (Top of Page)"/>
        <w:docPartUnique/>
      </w:docPartObj>
    </w:sdtPr>
    <w:sdtEndPr>
      <w:rPr>
        <w:noProof/>
        <w:sz w:val="24"/>
      </w:rPr>
    </w:sdtEndPr>
    <w:sdtContent>
      <w:p w14:paraId="4390F830" w14:textId="05B2DA91" w:rsidR="00D94E89" w:rsidRPr="0076768F" w:rsidRDefault="00D94E89">
        <w:pPr>
          <w:pStyle w:val="Header"/>
          <w:jc w:val="center"/>
          <w:rPr>
            <w:sz w:val="24"/>
          </w:rPr>
        </w:pPr>
        <w:r w:rsidRPr="0076768F">
          <w:rPr>
            <w:sz w:val="24"/>
          </w:rPr>
          <w:fldChar w:fldCharType="begin"/>
        </w:r>
        <w:r w:rsidRPr="0076768F">
          <w:rPr>
            <w:sz w:val="24"/>
          </w:rPr>
          <w:instrText xml:space="preserve"> PAGE   \* MERGEFORMAT </w:instrText>
        </w:r>
        <w:r w:rsidRPr="0076768F">
          <w:rPr>
            <w:sz w:val="24"/>
          </w:rPr>
          <w:fldChar w:fldCharType="separate"/>
        </w:r>
        <w:r w:rsidR="00C476BA">
          <w:rPr>
            <w:noProof/>
            <w:sz w:val="24"/>
          </w:rPr>
          <w:t>2</w:t>
        </w:r>
        <w:r w:rsidRPr="0076768F">
          <w:rPr>
            <w:noProof/>
            <w:sz w:val="24"/>
          </w:rPr>
          <w:fldChar w:fldCharType="end"/>
        </w:r>
      </w:p>
    </w:sdtContent>
  </w:sdt>
  <w:p w14:paraId="7BB6F7C2" w14:textId="77777777" w:rsidR="00D94E89" w:rsidRDefault="00D94E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9B4"/>
    <w:rsid w:val="00000486"/>
    <w:rsid w:val="00001C88"/>
    <w:rsid w:val="00016558"/>
    <w:rsid w:val="00066846"/>
    <w:rsid w:val="00093C3E"/>
    <w:rsid w:val="000B23F8"/>
    <w:rsid w:val="000B5086"/>
    <w:rsid w:val="000F022D"/>
    <w:rsid w:val="00124D0D"/>
    <w:rsid w:val="00161B6C"/>
    <w:rsid w:val="001678B9"/>
    <w:rsid w:val="001A234F"/>
    <w:rsid w:val="001F7F14"/>
    <w:rsid w:val="00217D8C"/>
    <w:rsid w:val="00237EBA"/>
    <w:rsid w:val="0025180E"/>
    <w:rsid w:val="00261B5A"/>
    <w:rsid w:val="002769B4"/>
    <w:rsid w:val="002B3C03"/>
    <w:rsid w:val="002C22ED"/>
    <w:rsid w:val="00323DC1"/>
    <w:rsid w:val="00324CC6"/>
    <w:rsid w:val="00355D8B"/>
    <w:rsid w:val="003B2992"/>
    <w:rsid w:val="003C1561"/>
    <w:rsid w:val="003D084F"/>
    <w:rsid w:val="004011A7"/>
    <w:rsid w:val="004428AE"/>
    <w:rsid w:val="00442FB4"/>
    <w:rsid w:val="00473611"/>
    <w:rsid w:val="004C24BC"/>
    <w:rsid w:val="0050506F"/>
    <w:rsid w:val="005263DE"/>
    <w:rsid w:val="00534F60"/>
    <w:rsid w:val="005436B2"/>
    <w:rsid w:val="00590BE5"/>
    <w:rsid w:val="005C6277"/>
    <w:rsid w:val="00615778"/>
    <w:rsid w:val="00676C56"/>
    <w:rsid w:val="006F33FA"/>
    <w:rsid w:val="0071077B"/>
    <w:rsid w:val="007401CA"/>
    <w:rsid w:val="00757235"/>
    <w:rsid w:val="0076768F"/>
    <w:rsid w:val="007A7342"/>
    <w:rsid w:val="00801FB8"/>
    <w:rsid w:val="00833109"/>
    <w:rsid w:val="00834010"/>
    <w:rsid w:val="008A105A"/>
    <w:rsid w:val="0091284D"/>
    <w:rsid w:val="009163F0"/>
    <w:rsid w:val="00944FC6"/>
    <w:rsid w:val="00975C84"/>
    <w:rsid w:val="009A187C"/>
    <w:rsid w:val="009B5A6A"/>
    <w:rsid w:val="009C4228"/>
    <w:rsid w:val="009F3E73"/>
    <w:rsid w:val="00A261C2"/>
    <w:rsid w:val="00A869FF"/>
    <w:rsid w:val="00A86E6B"/>
    <w:rsid w:val="00A92411"/>
    <w:rsid w:val="00AC1541"/>
    <w:rsid w:val="00AD334A"/>
    <w:rsid w:val="00AD7143"/>
    <w:rsid w:val="00AE461F"/>
    <w:rsid w:val="00AE60E8"/>
    <w:rsid w:val="00AF3B4B"/>
    <w:rsid w:val="00B3356C"/>
    <w:rsid w:val="00BA1CE0"/>
    <w:rsid w:val="00BD1654"/>
    <w:rsid w:val="00BF75EF"/>
    <w:rsid w:val="00C22A3D"/>
    <w:rsid w:val="00C245AF"/>
    <w:rsid w:val="00C33B6B"/>
    <w:rsid w:val="00C421CC"/>
    <w:rsid w:val="00C476BA"/>
    <w:rsid w:val="00C56665"/>
    <w:rsid w:val="00C70EAE"/>
    <w:rsid w:val="00CB3555"/>
    <w:rsid w:val="00CB76C2"/>
    <w:rsid w:val="00CE3D2F"/>
    <w:rsid w:val="00CF796E"/>
    <w:rsid w:val="00D27558"/>
    <w:rsid w:val="00D36B1D"/>
    <w:rsid w:val="00D65EB2"/>
    <w:rsid w:val="00D86C09"/>
    <w:rsid w:val="00D87E49"/>
    <w:rsid w:val="00D94E89"/>
    <w:rsid w:val="00DA4E7E"/>
    <w:rsid w:val="00DC4D81"/>
    <w:rsid w:val="00DD32CB"/>
    <w:rsid w:val="00E318CD"/>
    <w:rsid w:val="00E37891"/>
    <w:rsid w:val="00E51490"/>
    <w:rsid w:val="00E56F8C"/>
    <w:rsid w:val="00E639FC"/>
    <w:rsid w:val="00E64F78"/>
    <w:rsid w:val="00E733D8"/>
    <w:rsid w:val="00EF0744"/>
    <w:rsid w:val="00EF78D2"/>
    <w:rsid w:val="00F43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6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9B4"/>
    <w:rPr>
      <w:rFonts w:ascii="Times New Roman" w:eastAsia="Calibri" w:hAnsi="Times New Roman" w:cs="Times New Roman"/>
      <w:kern w:val="2"/>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73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94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E89"/>
    <w:rPr>
      <w:rFonts w:ascii="Times New Roman" w:eastAsia="Calibri" w:hAnsi="Times New Roman" w:cs="Times New Roman"/>
      <w:kern w:val="2"/>
      <w:sz w:val="28"/>
    </w:rPr>
  </w:style>
  <w:style w:type="paragraph" w:styleId="Footer">
    <w:name w:val="footer"/>
    <w:basedOn w:val="Normal"/>
    <w:link w:val="FooterChar"/>
    <w:uiPriority w:val="99"/>
    <w:unhideWhenUsed/>
    <w:rsid w:val="00D94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E89"/>
    <w:rPr>
      <w:rFonts w:ascii="Times New Roman" w:eastAsia="Calibri" w:hAnsi="Times New Roman" w:cs="Times New Roman"/>
      <w:kern w:val="2"/>
      <w:sz w:val="28"/>
    </w:rPr>
  </w:style>
  <w:style w:type="character" w:customStyle="1" w:styleId="fontstyle01">
    <w:name w:val="fontstyle01"/>
    <w:basedOn w:val="DefaultParagraphFont"/>
    <w:rsid w:val="002C22ED"/>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217D8C"/>
    <w:rPr>
      <w:rFonts w:ascii="Times New Roman" w:hAnsi="Times New Roman" w:cs="Times New Roman"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9B4"/>
    <w:rPr>
      <w:rFonts w:ascii="Times New Roman" w:eastAsia="Calibri" w:hAnsi="Times New Roman" w:cs="Times New Roman"/>
      <w:kern w:val="2"/>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73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94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E89"/>
    <w:rPr>
      <w:rFonts w:ascii="Times New Roman" w:eastAsia="Calibri" w:hAnsi="Times New Roman" w:cs="Times New Roman"/>
      <w:kern w:val="2"/>
      <w:sz w:val="28"/>
    </w:rPr>
  </w:style>
  <w:style w:type="paragraph" w:styleId="Footer">
    <w:name w:val="footer"/>
    <w:basedOn w:val="Normal"/>
    <w:link w:val="FooterChar"/>
    <w:uiPriority w:val="99"/>
    <w:unhideWhenUsed/>
    <w:rsid w:val="00D94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E89"/>
    <w:rPr>
      <w:rFonts w:ascii="Times New Roman" w:eastAsia="Calibri" w:hAnsi="Times New Roman" w:cs="Times New Roman"/>
      <w:kern w:val="2"/>
      <w:sz w:val="28"/>
    </w:rPr>
  </w:style>
  <w:style w:type="character" w:customStyle="1" w:styleId="fontstyle01">
    <w:name w:val="fontstyle01"/>
    <w:basedOn w:val="DefaultParagraphFont"/>
    <w:rsid w:val="002C22ED"/>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217D8C"/>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45220">
      <w:bodyDiv w:val="1"/>
      <w:marLeft w:val="0"/>
      <w:marRight w:val="0"/>
      <w:marTop w:val="0"/>
      <w:marBottom w:val="0"/>
      <w:divBdr>
        <w:top w:val="none" w:sz="0" w:space="0" w:color="auto"/>
        <w:left w:val="none" w:sz="0" w:space="0" w:color="auto"/>
        <w:bottom w:val="none" w:sz="0" w:space="0" w:color="auto"/>
        <w:right w:val="none" w:sz="0" w:space="0" w:color="auto"/>
      </w:divBdr>
    </w:div>
    <w:div w:id="319847843">
      <w:bodyDiv w:val="1"/>
      <w:marLeft w:val="0"/>
      <w:marRight w:val="0"/>
      <w:marTop w:val="0"/>
      <w:marBottom w:val="0"/>
      <w:divBdr>
        <w:top w:val="none" w:sz="0" w:space="0" w:color="auto"/>
        <w:left w:val="none" w:sz="0" w:space="0" w:color="auto"/>
        <w:bottom w:val="none" w:sz="0" w:space="0" w:color="auto"/>
        <w:right w:val="none" w:sz="0" w:space="0" w:color="auto"/>
      </w:divBdr>
    </w:div>
    <w:div w:id="144233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626</TotalTime>
  <Pages>4</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68</cp:revision>
  <cp:lastPrinted>2024-09-11T09:03:00Z</cp:lastPrinted>
  <dcterms:created xsi:type="dcterms:W3CDTF">2024-09-08T01:16:00Z</dcterms:created>
  <dcterms:modified xsi:type="dcterms:W3CDTF">2025-06-03T03:50:00Z</dcterms:modified>
</cp:coreProperties>
</file>