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37" w:rsidRDefault="000E6586" w:rsidP="0017188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E6586">
        <w:rPr>
          <w:rFonts w:ascii="Times New Roman" w:hAnsi="Times New Roman" w:cs="Times New Roman"/>
          <w:b/>
          <w:sz w:val="28"/>
          <w:szCs w:val="28"/>
        </w:rPr>
        <w:t xml:space="preserve">UBND </w:t>
      </w:r>
      <w:r w:rsidR="0017188D" w:rsidRPr="000E6586">
        <w:rPr>
          <w:rFonts w:ascii="Times New Roman" w:hAnsi="Times New Roman" w:cs="Times New Roman"/>
          <w:b/>
          <w:sz w:val="28"/>
          <w:szCs w:val="28"/>
        </w:rPr>
        <w:t xml:space="preserve">XÃ </w:t>
      </w:r>
      <w:r w:rsidR="0017188D">
        <w:rPr>
          <w:rFonts w:ascii="Times New Roman" w:hAnsi="Times New Roman" w:cs="Times New Roman"/>
          <w:b/>
          <w:sz w:val="28"/>
          <w:szCs w:val="28"/>
        </w:rPr>
        <w:t>THẠNH ĐÔNG</w:t>
      </w:r>
      <w:r w:rsidRPr="000E6586">
        <w:rPr>
          <w:rFonts w:ascii="Times New Roman" w:hAnsi="Times New Roman" w:cs="Times New Roman"/>
          <w:b/>
          <w:sz w:val="28"/>
          <w:szCs w:val="28"/>
        </w:rPr>
        <w:t>: TRIỂN KHAI NGHỊ QUYẾT SỐ</w:t>
      </w:r>
      <w:r w:rsidR="0017188D">
        <w:rPr>
          <w:rFonts w:ascii="Times New Roman" w:hAnsi="Times New Roman" w:cs="Times New Roman"/>
          <w:b/>
          <w:sz w:val="28"/>
          <w:szCs w:val="28"/>
        </w:rPr>
        <w:t xml:space="preserve"> 79/2024/NQ-HĐND, </w:t>
      </w:r>
      <w:proofErr w:type="spellStart"/>
      <w:r w:rsidRPr="000E658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E6586">
        <w:rPr>
          <w:rFonts w:ascii="Times New Roman" w:hAnsi="Times New Roman" w:cs="Times New Roman"/>
          <w:b/>
          <w:sz w:val="28"/>
          <w:szCs w:val="28"/>
        </w:rPr>
        <w:t xml:space="preserve"> 28/5/2024</w:t>
      </w:r>
    </w:p>
    <w:p w:rsidR="000E6586" w:rsidRPr="000E6586" w:rsidRDefault="000E6586" w:rsidP="000E65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1447/STP-HCTP&amp;BTTP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79/2024/NQ-HĐND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28/5/2024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586" w:rsidRPr="00E62C0F" w:rsidRDefault="005E72DC" w:rsidP="000E65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C0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2C0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8D"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 w:rsidR="0017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8D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6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đến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tất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cả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cán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bộ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công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chức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và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Nhân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dân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trên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địa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bàn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xã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toàn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bộ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nội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dung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Nghị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quyết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số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79/2024/NQ-HĐND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28/5/2024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Hội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đồng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nhân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dân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tỉn</w:t>
      </w:r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Tây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Ninh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28 </w:t>
      </w:r>
      <w:proofErr w:type="spellStart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tháng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5 </w:t>
      </w:r>
      <w:proofErr w:type="spellStart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năm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2024, 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Hội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đồng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nhân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dân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tỉnh</w:t>
      </w:r>
      <w:proofErr w:type="spellEnd"/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Tây</w:t>
      </w:r>
      <w:r w:rsidR="0017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Ninh</w:t>
      </w:r>
      <w:r w:rsidR="00E62C0F" w:rsidRPr="00E62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Nghị quyết số </w:t>
      </w:r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79/2024/NQ-HĐN</w:t>
      </w:r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</w:t>
      </w:r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quy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định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việc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giảm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phí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lệ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phí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thực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hiện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thủ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tục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hành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chính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khi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sử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dụng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dịch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vụ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công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trực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tuyến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trên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địa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bàn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tỉnh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Tây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Ninh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trong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đó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có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</w:t>
      </w:r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ĩnh vực 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hộ</w:t>
      </w:r>
      <w:proofErr w:type="spellEnd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62C0F"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tịch</w:t>
      </w:r>
      <w:proofErr w:type="spellEnd"/>
      <w:r w:rsid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E62C0F" w:rsidRDefault="00E62C0F" w:rsidP="00777B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586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79/2024/NQ- HĐND,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07/2021/NQ-HĐND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586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0E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F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trừ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lĩnh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vực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hộ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tịch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có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yếu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tố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nước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ngoài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, 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gồm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các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thủ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tục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hành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chính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sau</w:t>
      </w:r>
      <w:proofErr w:type="spellEnd"/>
      <w:r w:rsidRPr="00E6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2977"/>
        <w:gridCol w:w="2409"/>
        <w:gridCol w:w="3261"/>
      </w:tblGrid>
      <w:tr w:rsidR="005E72DC" w:rsidTr="00777B50">
        <w:trPr>
          <w:trHeight w:val="1787"/>
        </w:trPr>
        <w:tc>
          <w:tcPr>
            <w:tcW w:w="846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2DC" w:rsidRP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2DC" w:rsidRP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tục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409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phí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khi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TTHC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tuyến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giảm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50%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phí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62C0F" w:rsidRPr="005E72DC" w:rsidRDefault="00E62C0F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2DC" w:rsidRPr="005E72DC" w:rsidRDefault="005E72DC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C0F" w:rsidTr="00777B50">
        <w:tc>
          <w:tcPr>
            <w:tcW w:w="846" w:type="dxa"/>
          </w:tcPr>
          <w:p w:rsidR="00E62C0F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647" w:type="dxa"/>
            <w:gridSpan w:val="3"/>
          </w:tcPr>
          <w:p w:rsidR="00E62C0F" w:rsidRPr="00E62C0F" w:rsidRDefault="00E62C0F" w:rsidP="00F454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0F">
              <w:rPr>
                <w:rFonts w:ascii="Times New Roman" w:hAnsi="Times New Roman" w:cs="Times New Roman"/>
                <w:b/>
                <w:sz w:val="28"/>
                <w:szCs w:val="28"/>
              </w:rPr>
              <w:t>THỦ TỤC HÀNH CHÍNH CẤP TỈ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</w:tc>
      </w:tr>
      <w:tr w:rsidR="00E62C0F" w:rsidTr="00777B50">
        <w:tc>
          <w:tcPr>
            <w:tcW w:w="846" w:type="dxa"/>
          </w:tcPr>
          <w:p w:rsidR="00E62C0F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62C0F" w:rsidRPr="005E72DC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409" w:type="dxa"/>
          </w:tcPr>
          <w:p w:rsidR="00E62C0F" w:rsidRPr="005E72DC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37.500đ</w:t>
            </w:r>
          </w:p>
        </w:tc>
        <w:tc>
          <w:tcPr>
            <w:tcW w:w="3261" w:type="dxa"/>
          </w:tcPr>
          <w:p w:rsidR="00E62C0F" w:rsidRDefault="00E62C0F" w:rsidP="00F454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E62C0F" w:rsidTr="00777B50">
        <w:tc>
          <w:tcPr>
            <w:tcW w:w="846" w:type="dxa"/>
          </w:tcPr>
          <w:p w:rsidR="00E62C0F" w:rsidRPr="00E62C0F" w:rsidRDefault="00E62C0F" w:rsidP="000E6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0F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647" w:type="dxa"/>
            <w:gridSpan w:val="3"/>
          </w:tcPr>
          <w:p w:rsidR="00E62C0F" w:rsidRPr="00E62C0F" w:rsidRDefault="00E62C0F" w:rsidP="00F454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0F">
              <w:rPr>
                <w:rFonts w:ascii="Times New Roman" w:hAnsi="Times New Roman" w:cs="Times New Roman"/>
                <w:b/>
                <w:sz w:val="28"/>
                <w:szCs w:val="28"/>
              </w:rPr>
              <w:t>THỦ TỤC HÀNH CHÍNH CẤP HUYỆN</w:t>
            </w:r>
          </w:p>
        </w:tc>
      </w:tr>
      <w:tr w:rsidR="00E62C0F" w:rsidTr="00777B50">
        <w:tc>
          <w:tcPr>
            <w:tcW w:w="846" w:type="dxa"/>
          </w:tcPr>
          <w:p w:rsidR="00E62C0F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2C0F" w:rsidRPr="005E72DC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409" w:type="dxa"/>
          </w:tcPr>
          <w:p w:rsidR="00E62C0F" w:rsidRPr="005E72DC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37.500đ</w:t>
            </w:r>
          </w:p>
        </w:tc>
        <w:tc>
          <w:tcPr>
            <w:tcW w:w="3261" w:type="dxa"/>
          </w:tcPr>
          <w:p w:rsidR="00E62C0F" w:rsidRDefault="00777B50" w:rsidP="00F454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E62C0F" w:rsidTr="00777B50">
        <w:tc>
          <w:tcPr>
            <w:tcW w:w="846" w:type="dxa"/>
          </w:tcPr>
          <w:p w:rsidR="00E62C0F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2C0F" w:rsidRPr="005E72DC" w:rsidRDefault="00E62C0F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Viêth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B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77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62C0F" w:rsidRPr="005E72DC" w:rsidRDefault="00777B50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14.000đ</w:t>
            </w:r>
          </w:p>
        </w:tc>
        <w:tc>
          <w:tcPr>
            <w:tcW w:w="3261" w:type="dxa"/>
          </w:tcPr>
          <w:p w:rsidR="00777B50" w:rsidRDefault="00777B50" w:rsidP="00F454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 </w:t>
            </w:r>
          </w:p>
          <w:p w:rsidR="00E62C0F" w:rsidRDefault="00777B50" w:rsidP="00F454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77B50" w:rsidTr="00EF0AEA">
        <w:tc>
          <w:tcPr>
            <w:tcW w:w="846" w:type="dxa"/>
          </w:tcPr>
          <w:p w:rsidR="00777B50" w:rsidRDefault="00777B50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647" w:type="dxa"/>
            <w:gridSpan w:val="3"/>
          </w:tcPr>
          <w:p w:rsidR="00777B50" w:rsidRPr="00777B50" w:rsidRDefault="00777B50" w:rsidP="00F454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50">
              <w:rPr>
                <w:rFonts w:ascii="Times New Roman" w:hAnsi="Times New Roman" w:cs="Times New Roman"/>
                <w:b/>
                <w:sz w:val="28"/>
                <w:szCs w:val="28"/>
              </w:rPr>
              <w:t>THỦ TỤC HÀNH CHÍNH CẤP XÃ</w:t>
            </w:r>
          </w:p>
        </w:tc>
      </w:tr>
      <w:tr w:rsidR="005E72DC" w:rsidTr="00777B50">
        <w:tc>
          <w:tcPr>
            <w:tcW w:w="846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409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4.000đ</w:t>
            </w:r>
          </w:p>
        </w:tc>
        <w:tc>
          <w:tcPr>
            <w:tcW w:w="3261" w:type="dxa"/>
          </w:tcPr>
          <w:p w:rsidR="005E72DC" w:rsidRDefault="00F4544A" w:rsidP="00F454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5E72DC" w:rsidTr="00777B50">
        <w:tc>
          <w:tcPr>
            <w:tcW w:w="846" w:type="dxa"/>
          </w:tcPr>
          <w:p w:rsidR="005E72DC" w:rsidRDefault="005E72DC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E72DC" w:rsidRDefault="00487F3D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09" w:type="dxa"/>
          </w:tcPr>
          <w:p w:rsidR="005E72DC" w:rsidRDefault="00487F3D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4.000đ</w:t>
            </w:r>
          </w:p>
        </w:tc>
        <w:tc>
          <w:tcPr>
            <w:tcW w:w="3261" w:type="dxa"/>
          </w:tcPr>
          <w:p w:rsidR="005E72DC" w:rsidRDefault="00F4544A" w:rsidP="000E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="00A5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AC6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A5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AC6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A5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AC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A5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AC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A57AC6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r w:rsidR="00A57A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A57A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ăng</w:t>
            </w:r>
            <w:proofErr w:type="spellEnd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F3D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2DC">
              <w:rPr>
                <w:rFonts w:ascii="Times New Roman" w:hAnsi="Times New Roman" w:cs="Times New Roman"/>
                <w:sz w:val="28"/>
                <w:szCs w:val="28"/>
              </w:rPr>
              <w:t>4.000đ</w:t>
            </w:r>
          </w:p>
        </w:tc>
        <w:tc>
          <w:tcPr>
            <w:tcW w:w="3261" w:type="dxa"/>
          </w:tcPr>
          <w:p w:rsidR="00F4544A" w:rsidRDefault="00A57AC6" w:rsidP="00A5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 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4544A" w:rsidRP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409" w:type="dxa"/>
          </w:tcPr>
          <w:p w:rsidR="00F4544A" w:rsidRPr="00777B50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B50">
              <w:rPr>
                <w:rFonts w:ascii="Times New Roman" w:hAnsi="Times New Roman" w:cs="Times New Roman"/>
                <w:sz w:val="28"/>
                <w:szCs w:val="28"/>
              </w:rPr>
              <w:t>4.000</w:t>
            </w:r>
            <w:r w:rsidR="00777B50" w:rsidRPr="00777B5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3261" w:type="dxa"/>
          </w:tcPr>
          <w:p w:rsidR="00F4544A" w:rsidRPr="00F4544A" w:rsidRDefault="00A57AC6" w:rsidP="00A5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F454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15.000đ</w:t>
            </w:r>
          </w:p>
        </w:tc>
        <w:tc>
          <w:tcPr>
            <w:tcW w:w="3261" w:type="dxa"/>
          </w:tcPr>
          <w:p w:rsidR="00F4544A" w:rsidRDefault="00A57AC6" w:rsidP="00A5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 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2.500đ</w:t>
            </w:r>
          </w:p>
        </w:tc>
        <w:tc>
          <w:tcPr>
            <w:tcW w:w="3261" w:type="dxa"/>
          </w:tcPr>
          <w:p w:rsidR="00F4544A" w:rsidRDefault="00A57AC6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2.500đ</w:t>
            </w:r>
          </w:p>
        </w:tc>
        <w:tc>
          <w:tcPr>
            <w:tcW w:w="3261" w:type="dxa"/>
          </w:tcPr>
          <w:p w:rsidR="00F4544A" w:rsidRDefault="00A57AC6" w:rsidP="00A5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con</w:t>
            </w:r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7.500đ</w:t>
            </w:r>
          </w:p>
        </w:tc>
        <w:tc>
          <w:tcPr>
            <w:tcW w:w="3261" w:type="dxa"/>
          </w:tcPr>
          <w:p w:rsidR="00F4544A" w:rsidRDefault="00A57AC6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con</w:t>
            </w:r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4.000đ;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con 7.500đ) </w:t>
            </w:r>
          </w:p>
        </w:tc>
        <w:tc>
          <w:tcPr>
            <w:tcW w:w="3261" w:type="dxa"/>
          </w:tcPr>
          <w:p w:rsidR="00F4544A" w:rsidRDefault="00A57AC6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7.500đ</w:t>
            </w:r>
          </w:p>
        </w:tc>
        <w:tc>
          <w:tcPr>
            <w:tcW w:w="3261" w:type="dxa"/>
          </w:tcPr>
          <w:p w:rsidR="00F4544A" w:rsidRDefault="00A57AC6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4.000đ</w:t>
            </w:r>
          </w:p>
        </w:tc>
        <w:tc>
          <w:tcPr>
            <w:tcW w:w="3261" w:type="dxa"/>
          </w:tcPr>
          <w:p w:rsidR="00F4544A" w:rsidRDefault="00A57AC6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  <w:tr w:rsidR="00F4544A" w:rsidTr="00777B50">
        <w:tc>
          <w:tcPr>
            <w:tcW w:w="846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409" w:type="dxa"/>
          </w:tcPr>
          <w:p w:rsidR="00F4544A" w:rsidRDefault="00F4544A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7.500đ</w:t>
            </w:r>
          </w:p>
        </w:tc>
        <w:tc>
          <w:tcPr>
            <w:tcW w:w="3261" w:type="dxa"/>
          </w:tcPr>
          <w:p w:rsidR="00F4544A" w:rsidRDefault="00A57AC6" w:rsidP="00F45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07/2021/NQ-HĐND</w:t>
            </w:r>
          </w:p>
        </w:tc>
      </w:tr>
    </w:tbl>
    <w:p w:rsidR="009B5C48" w:rsidRDefault="009B5C48" w:rsidP="009B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72DC" w:rsidRDefault="009B5C48" w:rsidP="009B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C4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C48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79/2024/NQ-HĐND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10/6/2024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4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B5C48">
        <w:rPr>
          <w:rFonts w:ascii="Times New Roman" w:hAnsi="Times New Roman" w:cs="Times New Roman"/>
          <w:sz w:val="28"/>
          <w:szCs w:val="28"/>
        </w:rPr>
        <w:t xml:space="preserve"> 31/</w:t>
      </w:r>
      <w:r>
        <w:rPr>
          <w:rFonts w:ascii="Times New Roman" w:hAnsi="Times New Roman" w:cs="Times New Roman"/>
          <w:sz w:val="28"/>
          <w:szCs w:val="28"/>
        </w:rPr>
        <w:t>12/2025.</w:t>
      </w:r>
    </w:p>
    <w:p w:rsidR="00012C49" w:rsidRPr="000E6586" w:rsidRDefault="00012C49" w:rsidP="009B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12C49" w:rsidRPr="000E6586" w:rsidSect="00E62C0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1"/>
    <w:rsid w:val="00012C49"/>
    <w:rsid w:val="00032021"/>
    <w:rsid w:val="00055C9A"/>
    <w:rsid w:val="000E6586"/>
    <w:rsid w:val="0017188D"/>
    <w:rsid w:val="00203210"/>
    <w:rsid w:val="0022171A"/>
    <w:rsid w:val="00487F3D"/>
    <w:rsid w:val="004D137F"/>
    <w:rsid w:val="005E72DC"/>
    <w:rsid w:val="00703B50"/>
    <w:rsid w:val="00777B50"/>
    <w:rsid w:val="007C58DE"/>
    <w:rsid w:val="008F6D42"/>
    <w:rsid w:val="0094197B"/>
    <w:rsid w:val="009B5C48"/>
    <w:rsid w:val="00A52A71"/>
    <w:rsid w:val="00A57AC6"/>
    <w:rsid w:val="00D869CD"/>
    <w:rsid w:val="00E62C0F"/>
    <w:rsid w:val="00F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73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195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02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1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5376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34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2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97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8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9792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04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5238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974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53198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662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7512">
                                          <w:marLeft w:val="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 TINH DAI VU</cp:lastModifiedBy>
  <cp:revision>2</cp:revision>
  <dcterms:created xsi:type="dcterms:W3CDTF">2024-09-18T02:48:00Z</dcterms:created>
  <dcterms:modified xsi:type="dcterms:W3CDTF">2024-09-18T02:48:00Z</dcterms:modified>
</cp:coreProperties>
</file>